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5DCB" w14:textId="77777777" w:rsidR="00036B08" w:rsidRPr="009F0B3A" w:rsidRDefault="00036B08" w:rsidP="009F0B3A">
      <w:pPr>
        <w:tabs>
          <w:tab w:val="left" w:pos="1560"/>
        </w:tabs>
        <w:spacing w:after="0" w:line="240" w:lineRule="auto"/>
        <w:ind w:left="4536"/>
        <w:rPr>
          <w:rFonts w:ascii="Bookman Old Style" w:eastAsia="Times New Roman" w:hAnsi="Bookman Old Style" w:cs="Times New Roman"/>
          <w:sz w:val="20"/>
          <w:szCs w:val="20"/>
        </w:rPr>
      </w:pPr>
    </w:p>
    <w:p w14:paraId="6F2F17CC" w14:textId="77777777" w:rsidR="00036B08" w:rsidRPr="009F0B3A" w:rsidRDefault="00036B08" w:rsidP="009F0B3A">
      <w:pPr>
        <w:tabs>
          <w:tab w:val="left" w:pos="1560"/>
        </w:tabs>
        <w:spacing w:after="0" w:line="240" w:lineRule="auto"/>
        <w:ind w:left="4536"/>
        <w:rPr>
          <w:rFonts w:ascii="Arial" w:hAnsi="Arial"/>
          <w:sz w:val="20"/>
        </w:rPr>
      </w:pPr>
      <w:r w:rsidRPr="009F0B3A">
        <w:rPr>
          <w:rFonts w:ascii="Arial" w:hAnsi="Arial"/>
          <w:sz w:val="20"/>
        </w:rPr>
        <w:t>PATVIRTINTA</w:t>
      </w:r>
    </w:p>
    <w:p w14:paraId="7CB0F241" w14:textId="77777777" w:rsidR="00036B08" w:rsidRPr="009F0B3A" w:rsidRDefault="00036B08" w:rsidP="009F0B3A">
      <w:pPr>
        <w:tabs>
          <w:tab w:val="left" w:pos="1560"/>
        </w:tabs>
        <w:spacing w:after="0" w:line="240" w:lineRule="auto"/>
        <w:ind w:left="4536"/>
        <w:rPr>
          <w:rFonts w:ascii="Arial" w:hAnsi="Arial"/>
          <w:sz w:val="20"/>
        </w:rPr>
      </w:pPr>
      <w:r w:rsidRPr="009F0B3A">
        <w:rPr>
          <w:rFonts w:ascii="Arial" w:hAnsi="Arial"/>
          <w:sz w:val="20"/>
        </w:rPr>
        <w:t>UAB „Investicijų ir verslo garantijos“</w:t>
      </w:r>
    </w:p>
    <w:p w14:paraId="2B4A9F46" w14:textId="77777777" w:rsidR="00036B08" w:rsidRPr="009F0B3A" w:rsidRDefault="00036B08" w:rsidP="009F0B3A">
      <w:pPr>
        <w:tabs>
          <w:tab w:val="left" w:pos="1560"/>
        </w:tabs>
        <w:spacing w:after="0" w:line="240" w:lineRule="auto"/>
        <w:ind w:left="4536"/>
        <w:rPr>
          <w:rFonts w:ascii="Arial" w:hAnsi="Arial"/>
          <w:sz w:val="20"/>
        </w:rPr>
      </w:pPr>
      <w:r w:rsidRPr="009F0B3A">
        <w:rPr>
          <w:rFonts w:ascii="Arial" w:hAnsi="Arial"/>
          <w:sz w:val="20"/>
        </w:rPr>
        <w:t>generalinio direktoriaus</w:t>
      </w:r>
    </w:p>
    <w:p w14:paraId="68CD1D6A" w14:textId="5DB61647" w:rsidR="00036B08" w:rsidRPr="009F0B3A" w:rsidRDefault="00036B08" w:rsidP="009F0B3A">
      <w:pPr>
        <w:tabs>
          <w:tab w:val="left" w:pos="1560"/>
        </w:tabs>
        <w:spacing w:after="0" w:line="240" w:lineRule="auto"/>
        <w:ind w:left="4536"/>
        <w:rPr>
          <w:rFonts w:ascii="Arial" w:hAnsi="Arial"/>
          <w:sz w:val="20"/>
        </w:rPr>
      </w:pPr>
      <w:r w:rsidRPr="009F0B3A">
        <w:rPr>
          <w:rFonts w:ascii="Arial" w:hAnsi="Arial"/>
          <w:sz w:val="20"/>
        </w:rPr>
        <w:t>2020 m. liepos 14 d. įsakymu Nr. B-</w:t>
      </w:r>
      <w:r w:rsidR="00445901" w:rsidRPr="009F0B3A">
        <w:rPr>
          <w:rFonts w:ascii="Arial" w:hAnsi="Arial"/>
          <w:sz w:val="20"/>
        </w:rPr>
        <w:t>1</w:t>
      </w:r>
      <w:r w:rsidRPr="009F0B3A">
        <w:rPr>
          <w:rFonts w:ascii="Arial" w:hAnsi="Arial"/>
          <w:sz w:val="20"/>
        </w:rPr>
        <w:t>01</w:t>
      </w:r>
    </w:p>
    <w:p w14:paraId="4B4DCFBF" w14:textId="0AFD8475" w:rsidR="00445901" w:rsidRPr="009F0B3A" w:rsidRDefault="00036B08" w:rsidP="009F0B3A">
      <w:pPr>
        <w:tabs>
          <w:tab w:val="left" w:pos="1560"/>
        </w:tabs>
        <w:spacing w:after="0" w:line="240" w:lineRule="auto"/>
        <w:ind w:left="4536"/>
        <w:rPr>
          <w:rFonts w:ascii="Arial" w:hAnsi="Arial"/>
          <w:sz w:val="20"/>
        </w:rPr>
      </w:pPr>
      <w:r w:rsidRPr="009F0B3A">
        <w:rPr>
          <w:rFonts w:ascii="Arial" w:hAnsi="Arial"/>
          <w:sz w:val="20"/>
        </w:rPr>
        <w:t>(202</w:t>
      </w:r>
      <w:r w:rsidR="0008197E" w:rsidRPr="009F0B3A">
        <w:rPr>
          <w:rFonts w:ascii="Arial" w:hAnsi="Arial"/>
          <w:sz w:val="20"/>
        </w:rPr>
        <w:t>1</w:t>
      </w:r>
      <w:r w:rsidRPr="009F0B3A">
        <w:rPr>
          <w:rFonts w:ascii="Arial" w:hAnsi="Arial"/>
          <w:sz w:val="20"/>
        </w:rPr>
        <w:t xml:space="preserve"> m. </w:t>
      </w:r>
      <w:r w:rsidR="00824AFD" w:rsidRPr="009F0B3A">
        <w:rPr>
          <w:rFonts w:ascii="Arial" w:eastAsia="Times New Roman" w:hAnsi="Arial" w:cs="Arial"/>
          <w:sz w:val="20"/>
          <w:szCs w:val="20"/>
        </w:rPr>
        <w:t xml:space="preserve">liepos </w:t>
      </w:r>
      <w:r w:rsidR="008B0258" w:rsidRPr="009F0B3A">
        <w:rPr>
          <w:rFonts w:ascii="Arial" w:eastAsia="Times New Roman" w:hAnsi="Arial" w:cs="Arial"/>
          <w:sz w:val="20"/>
          <w:szCs w:val="20"/>
        </w:rPr>
        <w:t>21</w:t>
      </w:r>
      <w:r w:rsidRPr="009F0B3A">
        <w:rPr>
          <w:rFonts w:ascii="Arial" w:hAnsi="Arial"/>
          <w:sz w:val="20"/>
        </w:rPr>
        <w:t xml:space="preserve"> d. įsakymo Nr. B-</w:t>
      </w:r>
      <w:r w:rsidR="009F0B3A" w:rsidRPr="009F0B3A">
        <w:rPr>
          <w:rFonts w:ascii="Arial" w:eastAsia="Times New Roman" w:hAnsi="Arial" w:cs="Arial"/>
          <w:sz w:val="20"/>
          <w:szCs w:val="20"/>
        </w:rPr>
        <w:t>150</w:t>
      </w:r>
      <w:r w:rsidRPr="009F0B3A">
        <w:rPr>
          <w:rFonts w:ascii="Arial" w:hAnsi="Arial"/>
          <w:sz w:val="20"/>
        </w:rPr>
        <w:t xml:space="preserve"> </w:t>
      </w:r>
    </w:p>
    <w:p w14:paraId="1FEE554F" w14:textId="1B2DE8EF" w:rsidR="00036B08" w:rsidRPr="009F0B3A" w:rsidRDefault="00036B08" w:rsidP="009F0B3A">
      <w:pPr>
        <w:tabs>
          <w:tab w:val="left" w:pos="1560"/>
        </w:tabs>
        <w:spacing w:after="0" w:line="240" w:lineRule="auto"/>
        <w:ind w:left="4536"/>
        <w:rPr>
          <w:rFonts w:ascii="Arial" w:hAnsi="Arial"/>
          <w:sz w:val="20"/>
        </w:rPr>
      </w:pPr>
      <w:r w:rsidRPr="009F0B3A">
        <w:rPr>
          <w:rFonts w:ascii="Arial" w:hAnsi="Arial"/>
          <w:sz w:val="20"/>
        </w:rPr>
        <w:t>patvirtinta aktuali redakcija)</w:t>
      </w:r>
    </w:p>
    <w:p w14:paraId="2EDBD987" w14:textId="77777777" w:rsidR="00036B08" w:rsidRPr="009F0B3A" w:rsidRDefault="00036B08" w:rsidP="00036B08">
      <w:pPr>
        <w:tabs>
          <w:tab w:val="left" w:pos="1560"/>
        </w:tabs>
        <w:spacing w:after="0" w:line="240" w:lineRule="auto"/>
        <w:rPr>
          <w:rFonts w:ascii="Arial" w:hAnsi="Arial"/>
          <w:sz w:val="20"/>
        </w:rPr>
      </w:pPr>
    </w:p>
    <w:p w14:paraId="4334ECF4" w14:textId="77777777" w:rsidR="00036B08" w:rsidRPr="009F0B3A" w:rsidRDefault="00036B08" w:rsidP="00036B08">
      <w:pPr>
        <w:autoSpaceDE w:val="0"/>
        <w:autoSpaceDN w:val="0"/>
        <w:spacing w:after="0" w:line="240" w:lineRule="auto"/>
        <w:ind w:firstLine="709"/>
        <w:jc w:val="center"/>
        <w:rPr>
          <w:rFonts w:ascii="Arial" w:hAnsi="Arial"/>
          <w:b/>
          <w:sz w:val="20"/>
        </w:rPr>
      </w:pPr>
    </w:p>
    <w:p w14:paraId="60732F78" w14:textId="77777777" w:rsidR="00036B08" w:rsidRPr="009F0B3A" w:rsidRDefault="00036B08" w:rsidP="00036B08">
      <w:pPr>
        <w:autoSpaceDE w:val="0"/>
        <w:autoSpaceDN w:val="0"/>
        <w:spacing w:after="0" w:line="240" w:lineRule="auto"/>
        <w:ind w:firstLine="709"/>
        <w:jc w:val="center"/>
        <w:rPr>
          <w:rFonts w:ascii="Arial" w:hAnsi="Arial"/>
          <w:b/>
          <w:sz w:val="20"/>
        </w:rPr>
      </w:pPr>
      <w:r w:rsidRPr="009F0B3A">
        <w:rPr>
          <w:rFonts w:ascii="Arial" w:hAnsi="Arial"/>
          <w:b/>
          <w:sz w:val="20"/>
        </w:rPr>
        <w:t xml:space="preserve">SKATINAMOSIOS FINANSINĖS PRIEMONĖS </w:t>
      </w:r>
    </w:p>
    <w:p w14:paraId="3DF0FED6" w14:textId="1F04E643" w:rsidR="00036B08" w:rsidRDefault="00036B08" w:rsidP="00036B08">
      <w:pPr>
        <w:autoSpaceDE w:val="0"/>
        <w:autoSpaceDN w:val="0"/>
        <w:spacing w:after="0" w:line="240" w:lineRule="auto"/>
        <w:ind w:firstLine="709"/>
        <w:jc w:val="center"/>
        <w:rPr>
          <w:rFonts w:ascii="Arial" w:hAnsi="Arial"/>
          <w:b/>
          <w:sz w:val="20"/>
        </w:rPr>
      </w:pPr>
      <w:r w:rsidRPr="009F0B3A">
        <w:rPr>
          <w:rFonts w:ascii="Arial" w:hAnsi="Arial"/>
          <w:b/>
          <w:sz w:val="20"/>
        </w:rPr>
        <w:t>„PASKOLOS TURIZMO IR VIEŠOJO MAITINIMO PASLAUGŲ TEIKĖJAMS“ ĮGYVENDINIMO SĄLYGŲ APRAŠAS</w:t>
      </w:r>
    </w:p>
    <w:p w14:paraId="1A0255B5" w14:textId="669ED186" w:rsidR="00CF24A2" w:rsidRDefault="00CF24A2" w:rsidP="00036B08">
      <w:pPr>
        <w:autoSpaceDE w:val="0"/>
        <w:autoSpaceDN w:val="0"/>
        <w:spacing w:after="0" w:line="240" w:lineRule="auto"/>
        <w:ind w:firstLine="709"/>
        <w:jc w:val="center"/>
        <w:rPr>
          <w:rFonts w:ascii="Arial" w:hAnsi="Arial"/>
          <w:b/>
          <w:sz w:val="20"/>
        </w:rPr>
      </w:pPr>
    </w:p>
    <w:p w14:paraId="75D8FA89" w14:textId="77777777" w:rsidR="00CF24A2" w:rsidRPr="009F0B3A" w:rsidRDefault="00CF24A2" w:rsidP="00036B08">
      <w:pPr>
        <w:autoSpaceDE w:val="0"/>
        <w:autoSpaceDN w:val="0"/>
        <w:spacing w:after="0" w:line="240" w:lineRule="auto"/>
        <w:ind w:firstLine="709"/>
        <w:jc w:val="center"/>
        <w:rPr>
          <w:rFonts w:ascii="Arial" w:hAnsi="Arial"/>
          <w:b/>
          <w:sz w:val="20"/>
        </w:rPr>
      </w:pPr>
    </w:p>
    <w:p w14:paraId="616D3553" w14:textId="77777777" w:rsidR="00036B08" w:rsidRPr="009F0B3A" w:rsidRDefault="00036B08" w:rsidP="00036B08">
      <w:pPr>
        <w:autoSpaceDE w:val="0"/>
        <w:autoSpaceDN w:val="0"/>
        <w:spacing w:after="0" w:line="240" w:lineRule="auto"/>
        <w:ind w:firstLine="709"/>
        <w:jc w:val="center"/>
        <w:rPr>
          <w:rFonts w:ascii="Arial" w:hAnsi="Arial"/>
          <w:b/>
          <w:sz w:val="20"/>
        </w:rPr>
      </w:pPr>
      <w:r w:rsidRPr="009F0B3A">
        <w:rPr>
          <w:rFonts w:ascii="Arial" w:hAnsi="Arial"/>
          <w:b/>
          <w:sz w:val="20"/>
        </w:rPr>
        <w:t>1. ĮVADINĖ INFORMACIJA</w:t>
      </w:r>
    </w:p>
    <w:p w14:paraId="35A3AC56" w14:textId="77777777" w:rsidR="00036B08" w:rsidRPr="009F0B3A" w:rsidRDefault="00036B08" w:rsidP="00036B08">
      <w:pPr>
        <w:autoSpaceDE w:val="0"/>
        <w:autoSpaceDN w:val="0"/>
        <w:spacing w:after="0" w:line="240" w:lineRule="auto"/>
        <w:ind w:firstLine="709"/>
        <w:jc w:val="both"/>
        <w:rPr>
          <w:rFonts w:ascii="Arial" w:hAnsi="Arial"/>
          <w:b/>
          <w:sz w:val="20"/>
        </w:rPr>
      </w:pPr>
    </w:p>
    <w:p w14:paraId="63172A65"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1.1.  Priemonės tikslas</w:t>
      </w:r>
    </w:p>
    <w:p w14:paraId="0AC245A7" w14:textId="77777777" w:rsidR="00036B08" w:rsidRPr="009F0B3A" w:rsidRDefault="00036B08" w:rsidP="00036B08">
      <w:pPr>
        <w:autoSpaceDE w:val="0"/>
        <w:autoSpaceDN w:val="0"/>
        <w:spacing w:after="0" w:line="240" w:lineRule="auto"/>
        <w:ind w:firstLine="709"/>
        <w:jc w:val="both"/>
        <w:rPr>
          <w:rFonts w:ascii="Arial" w:hAnsi="Arial"/>
          <w:b/>
          <w:sz w:val="20"/>
        </w:rPr>
      </w:pPr>
    </w:p>
    <w:p w14:paraId="59F6CCCA" w14:textId="77777777"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Skatinamosios finansinės priemonės „</w:t>
      </w:r>
      <w:bookmarkStart w:id="0" w:name="_Hlk42764472"/>
      <w:r w:rsidRPr="009F0B3A">
        <w:rPr>
          <w:rFonts w:ascii="Arial" w:hAnsi="Arial"/>
          <w:sz w:val="20"/>
        </w:rPr>
        <w:t>Paskolos turizmo ir viešojo maitinimo paslaugų teikėjams</w:t>
      </w:r>
      <w:bookmarkEnd w:id="0"/>
      <w:r w:rsidRPr="009F0B3A">
        <w:rPr>
          <w:rFonts w:ascii="Arial" w:hAnsi="Arial"/>
          <w:sz w:val="20"/>
        </w:rPr>
        <w:t xml:space="preserve">“ (toliau – Priemonė) tikslas – mažinti COVID-19 pandemijos poveikį turizmo verslui, suteikiant finansavimą paskolų forma kelionių organizatoriams jų atsiskaitymui su turistais už dėl COVID-19 protrūkio neįvykusias keliones ir </w:t>
      </w:r>
      <w:bookmarkStart w:id="1" w:name="_Hlk42153364"/>
      <w:r w:rsidRPr="009F0B3A">
        <w:rPr>
          <w:rFonts w:ascii="Arial" w:hAnsi="Arial"/>
          <w:sz w:val="20"/>
        </w:rPr>
        <w:t xml:space="preserve">apgyvendinimo paslaugų teikėjų, teikiančių klasifikuojamąsias apgyvendinimo paslaugas, bei </w:t>
      </w:r>
      <w:bookmarkStart w:id="2" w:name="_Hlk42187795"/>
      <w:r w:rsidRPr="009F0B3A">
        <w:rPr>
          <w:rFonts w:ascii="Arial" w:hAnsi="Arial"/>
          <w:sz w:val="20"/>
        </w:rPr>
        <w:t xml:space="preserve">viešojo maitinimo paslaugas teikiančių </w:t>
      </w:r>
      <w:bookmarkEnd w:id="2"/>
      <w:r w:rsidRPr="009F0B3A">
        <w:rPr>
          <w:rFonts w:ascii="Arial" w:hAnsi="Arial"/>
          <w:sz w:val="20"/>
        </w:rPr>
        <w:t>Verslo subjektų būtinosioms išlaidoms finansuoti</w:t>
      </w:r>
      <w:bookmarkEnd w:id="1"/>
      <w:r w:rsidRPr="009F0B3A">
        <w:rPr>
          <w:rFonts w:ascii="Arial" w:hAnsi="Arial"/>
          <w:sz w:val="20"/>
        </w:rPr>
        <w:t xml:space="preserve">. </w:t>
      </w:r>
    </w:p>
    <w:p w14:paraId="6C1B5944" w14:textId="77777777" w:rsidR="00036B08" w:rsidRPr="009F0B3A" w:rsidRDefault="00036B08" w:rsidP="00036B08">
      <w:pPr>
        <w:autoSpaceDE w:val="0"/>
        <w:autoSpaceDN w:val="0"/>
        <w:spacing w:after="0" w:line="240" w:lineRule="auto"/>
        <w:ind w:firstLine="709"/>
        <w:jc w:val="both"/>
        <w:rPr>
          <w:rFonts w:ascii="Arial" w:hAnsi="Arial"/>
          <w:b/>
          <w:sz w:val="20"/>
        </w:rPr>
      </w:pPr>
    </w:p>
    <w:p w14:paraId="703C7784"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1.2.  Priemonės aplinka</w:t>
      </w:r>
    </w:p>
    <w:p w14:paraId="5AC1FFDB" w14:textId="77777777" w:rsidR="00036B08" w:rsidRPr="009F0B3A" w:rsidRDefault="00036B08" w:rsidP="00036B08">
      <w:pPr>
        <w:autoSpaceDE w:val="0"/>
        <w:autoSpaceDN w:val="0"/>
        <w:spacing w:after="0" w:line="240" w:lineRule="auto"/>
        <w:ind w:firstLine="709"/>
        <w:jc w:val="both"/>
        <w:rPr>
          <w:rFonts w:ascii="Arial" w:hAnsi="Arial"/>
          <w:b/>
          <w:sz w:val="20"/>
        </w:rPr>
      </w:pPr>
    </w:p>
    <w:p w14:paraId="5F816CF7" w14:textId="77777777" w:rsidR="00036B08" w:rsidRPr="009F0B3A" w:rsidRDefault="00036B08" w:rsidP="00036B08">
      <w:pPr>
        <w:autoSpaceDE w:val="0"/>
        <w:autoSpaceDN w:val="0"/>
        <w:adjustRightInd w:val="0"/>
        <w:spacing w:after="0" w:line="240" w:lineRule="auto"/>
        <w:ind w:firstLine="709"/>
        <w:jc w:val="both"/>
        <w:rPr>
          <w:rFonts w:ascii="Arial" w:hAnsi="Arial"/>
          <w:sz w:val="20"/>
        </w:rPr>
      </w:pPr>
      <w:r w:rsidRPr="009F0B3A">
        <w:rPr>
          <w:rFonts w:ascii="Arial" w:hAnsi="Arial"/>
          <w:sz w:val="20"/>
        </w:rPr>
        <w:t>2009 m. balandžio 7 d. tarp Lietuvos Respublikos finansų ministerijos (toliau – FM), Lietuvos Respublikos ūkio ministerijos ir UAB „Investicijų ir verslo garantijos“ (toliau – „Invega“) buvo pasirašyta finansavimo sutartis, kuria buvo įsteigtas kontroliuojantysis fondas „INVEGOS fondas“ (toliau – INVEGOS fondas). Pagal šią sutartį INVEGOS fondo valdytoja paskirta „Invega“.</w:t>
      </w:r>
    </w:p>
    <w:p w14:paraId="033E3BF7" w14:textId="77777777"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 xml:space="preserve">Lietuvos Respublikos Vyriausybė 2018 m. spalio 17 d. nutarimu Nr. 1046 „Dėl pavedimo vykdyti nacionalinės plėtros įstaigos veiklą“ „Invegai“ suteikė nacionalinės plėtros įstaigos statusą, o nuo 2018 m. gruodžio 3 d. Lietuvos banko priežiūros tarnybos sprendimu „Invega“ įtraukta į Nacionalinės plėtros įstaigų sąrašą. </w:t>
      </w:r>
    </w:p>
    <w:p w14:paraId="058F2C5B" w14:textId="77777777"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Priemonė įgyvendinama pagal Ekonomikos skatinimo ir koronaviruso COVID-19 plitimo sukeltų pasekmių mažinimo priemonių planą, kuriam pritarta Lietuvos Respublikos Vyriausybės 2020 m. kovo 16 d. pasitarimo protokolu Nr. 14, 3 tikslą „Padėti verslui išsaugoti likvidumą“.</w:t>
      </w:r>
    </w:p>
    <w:p w14:paraId="60A54652" w14:textId="32D2B1FF"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 xml:space="preserve">Priemonei įgyvendinti skirta iki 30 mln. Eur Lietuvos Respublikos valstybės biudžeto lėšų: iki </w:t>
      </w:r>
      <w:r w:rsidR="00445901" w:rsidRPr="009F0B3A">
        <w:rPr>
          <w:rFonts w:ascii="Arial" w:hAnsi="Arial"/>
          <w:sz w:val="20"/>
        </w:rPr>
        <w:t>8</w:t>
      </w:r>
      <w:r w:rsidRPr="009F0B3A">
        <w:rPr>
          <w:rFonts w:ascii="Arial" w:hAnsi="Arial"/>
          <w:sz w:val="20"/>
        </w:rPr>
        <w:t xml:space="preserve"> mln. Eur kelionių organizatoriams atsiskaityti su turistais už dėl COVID-19 protrūkio neįvykusias keliones ir iki </w:t>
      </w:r>
      <w:r w:rsidR="00445901" w:rsidRPr="009F0B3A">
        <w:rPr>
          <w:rFonts w:ascii="Arial" w:hAnsi="Arial"/>
          <w:sz w:val="20"/>
        </w:rPr>
        <w:t>22</w:t>
      </w:r>
      <w:r w:rsidRPr="009F0B3A">
        <w:rPr>
          <w:rFonts w:ascii="Arial" w:hAnsi="Arial"/>
          <w:sz w:val="20"/>
        </w:rPr>
        <w:t xml:space="preserve"> mln. Eur apgyvendinimo paslaugų teikėjų, teikiančių klasifikuojamąsias apgyvendinimo paslaugas, bei viešojo maitinimo paslaugas teikiančių Verslo subjektų būtinosioms išlaidoms finansuoti. Priemonei skirta lėšų suma gali būti didinama arba mažinama, atsižvelgiant į rinkos poreikį. </w:t>
      </w:r>
    </w:p>
    <w:p w14:paraId="3F87AF84" w14:textId="77777777" w:rsidR="00036B08" w:rsidRPr="009F0B3A" w:rsidRDefault="00036B08" w:rsidP="00036B08">
      <w:pPr>
        <w:autoSpaceDE w:val="0"/>
        <w:autoSpaceDN w:val="0"/>
        <w:spacing w:after="0" w:line="240" w:lineRule="auto"/>
        <w:ind w:firstLine="709"/>
        <w:jc w:val="both"/>
        <w:rPr>
          <w:rFonts w:ascii="Arial" w:hAnsi="Arial"/>
          <w:sz w:val="20"/>
        </w:rPr>
      </w:pPr>
    </w:p>
    <w:p w14:paraId="53652F8C"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1.3. Reglamentuojantys teisės aktai:</w:t>
      </w:r>
    </w:p>
    <w:p w14:paraId="6BDDEA78"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Europos Sąjungos (toliau – ES) teisės aktai ir gairės:</w:t>
      </w:r>
    </w:p>
    <w:p w14:paraId="3B78EAEA" w14:textId="28A1F02F"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w:t>
      </w:r>
      <w:r w:rsidRPr="009F0B3A">
        <w:rPr>
          <w:rFonts w:ascii="Arial" w:hAnsi="Arial"/>
          <w:sz w:val="20"/>
        </w:rPr>
        <w:tab/>
        <w:t xml:space="preserve"> 2020 m. kovo 19 d. Europos Komisijos komunikatas </w:t>
      </w:r>
      <w:r w:rsidR="005B5D6C" w:rsidRPr="009F0B3A">
        <w:rPr>
          <w:rFonts w:ascii="Arial" w:hAnsi="Arial"/>
          <w:sz w:val="20"/>
        </w:rPr>
        <w:t xml:space="preserve">„Laikinoji valstybės pagalbos priemonių, skirtų ekonomikai remti reaguojant į dabartinį COVID-19 protrūkį, sistema“ su paskutiniais pakeitimais, padarytais 2021 m. sausio 28 d. Komisijos komunikatu Nr. 2021/C 34/06 </w:t>
      </w:r>
      <w:r w:rsidRPr="009F0B3A">
        <w:rPr>
          <w:rFonts w:ascii="Arial" w:hAnsi="Arial"/>
          <w:sz w:val="20"/>
        </w:rPr>
        <w:t>(toliau – Komunikatas);</w:t>
      </w:r>
    </w:p>
    <w:p w14:paraId="28D8ED73" w14:textId="02264B1B"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 xml:space="preserve">- </w:t>
      </w:r>
      <w:r w:rsidRPr="009F0B3A">
        <w:rPr>
          <w:rFonts w:ascii="Arial" w:hAnsi="Arial"/>
          <w:sz w:val="20"/>
        </w:rPr>
        <w:tab/>
      </w:r>
      <w:r w:rsidR="005B5D6C" w:rsidRPr="009F0B3A">
        <w:rPr>
          <w:rFonts w:ascii="Arial" w:hAnsi="Arial"/>
          <w:sz w:val="20"/>
        </w:rPr>
        <w:t>2020 m. birželio 25 d. Europos Komisijos sprendimas Nr. C(2020) 4365 dėl valstybės pagalbos „SA.57665 (2020/N) – Lietuva. COVID-19: Lietuvos garantijos ir paskolos kelionių organizatoriams, apgyvendinimo paslaugų teikėjams ir viešojo maitinimo paslaugų teikėjams“, 2020 m. gruodžio 17 d. sprendimas Nr. C</w:t>
      </w:r>
      <w:r w:rsidR="00824AFD" w:rsidRPr="009F0B3A">
        <w:rPr>
          <w:rFonts w:ascii="Arial" w:hAnsi="Arial"/>
          <w:sz w:val="20"/>
        </w:rPr>
        <w:t>(</w:t>
      </w:r>
      <w:r w:rsidR="005B5D6C" w:rsidRPr="009F0B3A">
        <w:rPr>
          <w:rFonts w:ascii="Arial" w:hAnsi="Arial"/>
          <w:sz w:val="20"/>
        </w:rPr>
        <w:t>2020) 9406 dėl valstybės pagalbos „Valstybės pagalba SA.60139 (2020/N) – Lietuva COVID-19: Pakeitimas SA.57665 (2020/N)“ su pakeitimais, padarytais 2020 m. gruodžio 17 d. Europos Komisijos sprendimu Nr. C(2020) 9406 ir 2020 m.</w:t>
      </w:r>
      <w:r w:rsidR="00824AFD" w:rsidRPr="009F0B3A">
        <w:rPr>
          <w:rFonts w:ascii="Arial" w:hAnsi="Arial"/>
          <w:sz w:val="20"/>
        </w:rPr>
        <w:t xml:space="preserve"> gegužės 31 d.</w:t>
      </w:r>
      <w:r w:rsidR="005B5D6C" w:rsidRPr="009F0B3A">
        <w:rPr>
          <w:rFonts w:ascii="Arial" w:hAnsi="Arial"/>
          <w:sz w:val="20"/>
        </w:rPr>
        <w:t xml:space="preserve"> Europos Komisijos sprendimas.</w:t>
      </w:r>
      <w:r w:rsidR="00824AFD" w:rsidRPr="009F0B3A">
        <w:t xml:space="preserve"> </w:t>
      </w:r>
      <w:r w:rsidR="00824AFD" w:rsidRPr="009F0B3A">
        <w:rPr>
          <w:rFonts w:ascii="Arial" w:hAnsi="Arial"/>
          <w:sz w:val="20"/>
        </w:rPr>
        <w:t xml:space="preserve">Nr. C(2021) 4007 dėl valstybės pagalbos „SA.63021 (2021/N) – Lietuva. </w:t>
      </w:r>
      <w:r w:rsidR="001D6365" w:rsidRPr="009F0B3A">
        <w:rPr>
          <w:rFonts w:ascii="Arial" w:hAnsi="Arial"/>
          <w:sz w:val="20"/>
        </w:rPr>
        <w:br/>
      </w:r>
      <w:r w:rsidR="00824AFD" w:rsidRPr="009F0B3A">
        <w:rPr>
          <w:rFonts w:ascii="Arial" w:hAnsi="Arial"/>
          <w:sz w:val="20"/>
        </w:rPr>
        <w:t>COVID-19: Lietuvos garantijos ir paskolos kelionių organizatoriams, apgyvendinimo paslaugų teikėjams ir viešojo maitinimo paslaugų teikėjams“</w:t>
      </w:r>
      <w:r w:rsidRPr="009F0B3A">
        <w:rPr>
          <w:rFonts w:ascii="Arial" w:hAnsi="Arial"/>
          <w:sz w:val="20"/>
        </w:rPr>
        <w:t>.</w:t>
      </w:r>
    </w:p>
    <w:p w14:paraId="251A1179" w14:textId="77777777" w:rsidR="00036B08" w:rsidRPr="009F0B3A" w:rsidRDefault="00036B08" w:rsidP="00036B08">
      <w:pPr>
        <w:autoSpaceDE w:val="0"/>
        <w:autoSpaceDN w:val="0"/>
        <w:spacing w:after="0" w:line="240" w:lineRule="auto"/>
        <w:ind w:firstLine="709"/>
        <w:jc w:val="both"/>
        <w:rPr>
          <w:rFonts w:ascii="Arial" w:hAnsi="Arial"/>
          <w:sz w:val="20"/>
        </w:rPr>
      </w:pPr>
    </w:p>
    <w:p w14:paraId="741D0760" w14:textId="77777777" w:rsidR="00036B08" w:rsidRPr="009F0B3A" w:rsidRDefault="00036B08" w:rsidP="00036B08">
      <w:pPr>
        <w:keepNext/>
        <w:autoSpaceDE w:val="0"/>
        <w:autoSpaceDN w:val="0"/>
        <w:spacing w:after="0" w:line="240" w:lineRule="auto"/>
        <w:ind w:firstLine="709"/>
        <w:jc w:val="both"/>
        <w:rPr>
          <w:rFonts w:ascii="Arial" w:hAnsi="Arial"/>
          <w:b/>
          <w:sz w:val="20"/>
        </w:rPr>
      </w:pPr>
      <w:r w:rsidRPr="009F0B3A">
        <w:rPr>
          <w:rFonts w:ascii="Arial" w:hAnsi="Arial"/>
          <w:b/>
          <w:sz w:val="20"/>
        </w:rPr>
        <w:lastRenderedPageBreak/>
        <w:t>Nacionaliniai teisės aktai ir dokumentai:</w:t>
      </w:r>
    </w:p>
    <w:p w14:paraId="18B0E577" w14:textId="77777777" w:rsidR="00036B08" w:rsidRPr="009F0B3A" w:rsidRDefault="00036B08" w:rsidP="00036B08">
      <w:pPr>
        <w:autoSpaceDE w:val="0"/>
        <w:autoSpaceDN w:val="0"/>
        <w:spacing w:after="0" w:line="240" w:lineRule="auto"/>
        <w:ind w:firstLine="709"/>
        <w:rPr>
          <w:rFonts w:ascii="Arial" w:hAnsi="Arial"/>
          <w:sz w:val="20"/>
        </w:rPr>
      </w:pPr>
      <w:r w:rsidRPr="009F0B3A">
        <w:rPr>
          <w:rFonts w:ascii="Arial" w:hAnsi="Arial"/>
          <w:sz w:val="20"/>
        </w:rPr>
        <w:t xml:space="preserve">-      Lietuvos Respublikos nacionalinių plėtros įstaigų įstatymas; </w:t>
      </w:r>
    </w:p>
    <w:p w14:paraId="555FB5CF" w14:textId="77777777" w:rsidR="00036B08" w:rsidRPr="009F0B3A" w:rsidRDefault="00036B08" w:rsidP="00036B08">
      <w:pPr>
        <w:autoSpaceDE w:val="0"/>
        <w:autoSpaceDN w:val="0"/>
        <w:spacing w:after="0" w:line="240" w:lineRule="auto"/>
        <w:ind w:firstLine="709"/>
        <w:rPr>
          <w:rFonts w:ascii="Arial" w:hAnsi="Arial"/>
          <w:sz w:val="20"/>
        </w:rPr>
      </w:pPr>
      <w:r w:rsidRPr="009F0B3A">
        <w:rPr>
          <w:rFonts w:ascii="Arial" w:hAnsi="Arial"/>
          <w:sz w:val="20"/>
        </w:rPr>
        <w:t>-      Lietuvos Respublikos smulkiojo ir vidutinio verslo plėtros įstatymas (toliau – SVV įstatymas);</w:t>
      </w:r>
    </w:p>
    <w:p w14:paraId="53CEAD26" w14:textId="77777777" w:rsidR="00036B08" w:rsidRPr="009F0B3A" w:rsidRDefault="00036B08" w:rsidP="00036B08">
      <w:pPr>
        <w:autoSpaceDE w:val="0"/>
        <w:autoSpaceDN w:val="0"/>
        <w:spacing w:after="0" w:line="240" w:lineRule="auto"/>
        <w:ind w:firstLine="709"/>
        <w:rPr>
          <w:rFonts w:ascii="Arial" w:hAnsi="Arial"/>
          <w:sz w:val="20"/>
        </w:rPr>
      </w:pPr>
      <w:r w:rsidRPr="009F0B3A">
        <w:rPr>
          <w:rFonts w:ascii="Arial" w:hAnsi="Arial"/>
          <w:sz w:val="20"/>
        </w:rPr>
        <w:t>-      Lietuvos Respublikos civilinis kodeksas;</w:t>
      </w:r>
    </w:p>
    <w:p w14:paraId="3AD57AAC" w14:textId="77777777" w:rsidR="00036B08" w:rsidRPr="009F0B3A" w:rsidRDefault="00036B08" w:rsidP="00036B08">
      <w:pPr>
        <w:autoSpaceDE w:val="0"/>
        <w:autoSpaceDN w:val="0"/>
        <w:spacing w:after="0" w:line="240" w:lineRule="auto"/>
        <w:ind w:firstLine="709"/>
        <w:rPr>
          <w:rFonts w:ascii="Arial" w:hAnsi="Arial"/>
          <w:sz w:val="20"/>
        </w:rPr>
      </w:pPr>
      <w:r w:rsidRPr="009F0B3A">
        <w:rPr>
          <w:rFonts w:ascii="Arial" w:hAnsi="Arial"/>
          <w:sz w:val="20"/>
        </w:rPr>
        <w:t xml:space="preserve">-      Lietuvos Respublikos turizmo įstatymas (toliau – Turizmo įstatymas); </w:t>
      </w:r>
    </w:p>
    <w:p w14:paraId="2ACFF998" w14:textId="77777777"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w:t>
      </w:r>
      <w:r w:rsidRPr="009F0B3A">
        <w:rPr>
          <w:rFonts w:ascii="Arial" w:hAnsi="Arial"/>
          <w:sz w:val="20"/>
        </w:rPr>
        <w:tab/>
        <w:t>Lietuvos Respublikos Vyriausybės 2018 m. rugsėjo 12 d. nutarimas Nr. 910 „Dėl skatinamųjų finansinių priemonių, finansuojamų iš Lietuvos Respublikos valstybės biudžeto lėšomis, įgyvendinimo taisyklių patvirtinimo“;</w:t>
      </w:r>
    </w:p>
    <w:p w14:paraId="07A6FF49" w14:textId="77777777"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w:t>
      </w:r>
      <w:r w:rsidRPr="009F0B3A">
        <w:rPr>
          <w:rFonts w:ascii="Arial" w:hAnsi="Arial"/>
          <w:sz w:val="20"/>
        </w:rPr>
        <w:tab/>
        <w:t>Lietuvos Respublikos Vyriausybės 2001 m. liepos 11 d. nutarimas Nr. 887 „Dėl uždarosios akcinės bendrovės „Investicijų ir verslo garantijos“ veiklos;</w:t>
      </w:r>
    </w:p>
    <w:p w14:paraId="2C9C3670" w14:textId="77777777" w:rsidR="00036B08" w:rsidRPr="009F0B3A" w:rsidRDefault="00036B08" w:rsidP="00036B08">
      <w:pPr>
        <w:autoSpaceDE w:val="0"/>
        <w:autoSpaceDN w:val="0"/>
        <w:spacing w:after="0" w:line="240" w:lineRule="auto"/>
        <w:ind w:firstLine="709"/>
        <w:rPr>
          <w:rFonts w:ascii="Arial" w:hAnsi="Arial"/>
          <w:sz w:val="20"/>
        </w:rPr>
      </w:pPr>
      <w:r w:rsidRPr="009F0B3A">
        <w:rPr>
          <w:rFonts w:ascii="Arial" w:hAnsi="Arial"/>
          <w:sz w:val="20"/>
        </w:rPr>
        <w:t xml:space="preserve">- </w:t>
      </w:r>
      <w:r w:rsidRPr="009F0B3A">
        <w:rPr>
          <w:rFonts w:ascii="Arial" w:hAnsi="Arial"/>
          <w:sz w:val="20"/>
        </w:rPr>
        <w:tab/>
        <w:t>Lietuvos Respublikos Vyriausybės 2020 m. kovo 14 d. nutarimas Nr. 207 „Dėl karantino Lietuvos Respublikos teritorijoje paskelbimo“;</w:t>
      </w:r>
    </w:p>
    <w:p w14:paraId="7FE132E3" w14:textId="3D3B6CF6"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 </w:t>
      </w:r>
      <w:r w:rsidRPr="009F0B3A">
        <w:rPr>
          <w:rFonts w:ascii="Arial" w:hAnsi="Arial"/>
          <w:sz w:val="20"/>
        </w:rPr>
        <w:tab/>
        <w:t>Lietuvos Respublikos ekonomikos ir inovacijų ministro 2020 m. liepos7 d. įsakymu Nr. 4-536 „Dėl skatinamosios finansinės priemonės „Paskolos turizmo ir viešojo maitinimo paslaugų teikėjams“ schemos patvirtinimo“ patvirtinta schema (toliau – Priemonės schema);</w:t>
      </w:r>
    </w:p>
    <w:p w14:paraId="2374AA98" w14:textId="09ED1462" w:rsidR="0008197E" w:rsidRPr="009F0B3A" w:rsidRDefault="0008197E" w:rsidP="0008197E">
      <w:pPr>
        <w:autoSpaceDE w:val="0"/>
        <w:autoSpaceDN w:val="0"/>
        <w:spacing w:after="0" w:line="240" w:lineRule="auto"/>
        <w:ind w:firstLine="709"/>
        <w:jc w:val="both"/>
        <w:rPr>
          <w:rFonts w:ascii="Arial" w:hAnsi="Arial"/>
          <w:sz w:val="20"/>
        </w:rPr>
      </w:pPr>
      <w:r w:rsidRPr="009F0B3A">
        <w:rPr>
          <w:rFonts w:ascii="Arial" w:hAnsi="Arial"/>
          <w:sz w:val="20"/>
        </w:rPr>
        <w:t xml:space="preserve">- </w:t>
      </w:r>
      <w:r w:rsidRPr="009F0B3A">
        <w:rPr>
          <w:rFonts w:ascii="Arial" w:hAnsi="Arial"/>
          <w:sz w:val="20"/>
        </w:rPr>
        <w:tab/>
        <w:t xml:space="preserve">Lietuvos Respublikos ekonomikos ir inovacijų ministro 2020 m. gruodžio 31 d. įsakymu Nr. 4-1189 „Dėl Lietuvos Respublikos ekonomikos ir inovacijų ministro 2020 m. liepos 7 d. įsakymo Nr. 4-536 „Dėl skatinamosios finansinės priemonės „Paskolos turizmo ir viešojo maitinimo paslaugų teikėjams“ schemos patvirtinimo“ pakeitimo“; </w:t>
      </w:r>
    </w:p>
    <w:p w14:paraId="6733AB92" w14:textId="6630AA80" w:rsidR="00BC45C1" w:rsidRPr="009F0B3A" w:rsidRDefault="00BC45C1" w:rsidP="0008197E">
      <w:pPr>
        <w:autoSpaceDE w:val="0"/>
        <w:autoSpaceDN w:val="0"/>
        <w:spacing w:after="0" w:line="240" w:lineRule="auto"/>
        <w:ind w:firstLine="709"/>
        <w:jc w:val="both"/>
        <w:rPr>
          <w:rFonts w:ascii="Arial" w:hAnsi="Arial"/>
          <w:sz w:val="20"/>
        </w:rPr>
      </w:pPr>
      <w:r w:rsidRPr="009F0B3A">
        <w:rPr>
          <w:rFonts w:ascii="Arial" w:hAnsi="Arial"/>
          <w:sz w:val="20"/>
        </w:rPr>
        <w:t>Lietuvos Respublikos ekonomikos ir inovacijų ministro 2021 m. liepos 14 d. įsakymu Nr. 4-771 „Dėl Lietuvos Respublikos ekonomikos ir inovacijų ministro 2020 m. liepos 7 d. įsakymo Nr. 4-536 „Dėl skatinamosios finansinės priemonės „Paskolos turizmo ir viešojo maitinimo paslaugų teikėjams“ schemos patvirtinimo“ pakeitimo“;</w:t>
      </w:r>
    </w:p>
    <w:p w14:paraId="7D6A2440" w14:textId="7E018D75" w:rsidR="00036B08" w:rsidRPr="009F0B3A" w:rsidRDefault="00036B08" w:rsidP="00036B08">
      <w:pPr>
        <w:autoSpaceDE w:val="0"/>
        <w:autoSpaceDN w:val="0"/>
        <w:spacing w:after="0" w:line="240" w:lineRule="auto"/>
        <w:ind w:firstLine="709"/>
        <w:rPr>
          <w:rFonts w:ascii="Arial" w:hAnsi="Arial"/>
          <w:sz w:val="20"/>
        </w:rPr>
      </w:pPr>
      <w:r w:rsidRPr="009F0B3A">
        <w:rPr>
          <w:rFonts w:ascii="Arial" w:hAnsi="Arial"/>
          <w:sz w:val="20"/>
        </w:rPr>
        <w:t>-    Lietuvos Respublikos ūkio ministro 2008 m. kovo 26 d. įsakymas Nr. 4-119 „Dėl smulkiojo ar vidutinio verslo subjekto statuso deklaravimo tvarkos aprašo ir smulkiojo ar vidutinio verslo statuso deklaracijos formos patvirtinimo“;</w:t>
      </w:r>
    </w:p>
    <w:p w14:paraId="6BFD99C4" w14:textId="705B4F6D"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   kiti Priemonei taikytini teisės aktai, taisyklės, rekomendacijos, gairės, „Invegos“ vidaus procedūros ir tvarkos,  ir jų pakeitimai.</w:t>
      </w:r>
    </w:p>
    <w:p w14:paraId="7B00F168" w14:textId="77777777" w:rsidR="00036B08" w:rsidRPr="009F0B3A" w:rsidRDefault="00036B08" w:rsidP="00036B08">
      <w:pPr>
        <w:autoSpaceDE w:val="0"/>
        <w:autoSpaceDN w:val="0"/>
        <w:spacing w:after="0" w:line="240" w:lineRule="auto"/>
        <w:ind w:firstLine="709"/>
        <w:rPr>
          <w:rFonts w:ascii="Arial" w:hAnsi="Arial"/>
          <w:sz w:val="20"/>
        </w:rPr>
      </w:pPr>
    </w:p>
    <w:p w14:paraId="6E3A10B3"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1.4. Paraiškos teikimo procesas</w:t>
      </w:r>
    </w:p>
    <w:p w14:paraId="449F8ED9"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bookmarkStart w:id="3" w:name="_Hlk42765394"/>
      <w:r w:rsidRPr="009F0B3A">
        <w:rPr>
          <w:rFonts w:ascii="Arial" w:hAnsi="Arial"/>
          <w:sz w:val="20"/>
        </w:rPr>
        <w:t xml:space="preserve">1.4.1. Paraiškų teikimas organizuojamas kvietimu, kuris skelbiamas viešai „Invegos“ interneto svetainėje </w:t>
      </w:r>
      <w:hyperlink r:id="rId8" w:history="1">
        <w:r w:rsidRPr="009F0B3A">
          <w:rPr>
            <w:rFonts w:ascii="Arial" w:hAnsi="Arial"/>
            <w:sz w:val="20"/>
            <w:u w:val="single"/>
          </w:rPr>
          <w:t>www.invega.lt</w:t>
        </w:r>
      </w:hyperlink>
      <w:r w:rsidRPr="009F0B3A">
        <w:rPr>
          <w:rFonts w:ascii="Arial" w:hAnsi="Arial"/>
          <w:sz w:val="20"/>
        </w:rPr>
        <w:t>.</w:t>
      </w:r>
    </w:p>
    <w:p w14:paraId="3838035C"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t>1.4.2. Paraiškos teikiamos „Invegai“ per elektroninę paraiškų teikimo sistemą „Invegos“ internetinėje svetainėje https://tour.invega.lt.</w:t>
      </w:r>
    </w:p>
    <w:p w14:paraId="57E5A2CF"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t xml:space="preserve">1.4.3. Vykdant Priemonę nustatytomis sąlygomis, Paskolos gavėjo atstovo tapatybė nustatoma atstovui patvirtinus savo tapatybę per administracinių ir viešųjų elektroninių paslaugų portalą „Elektroniniai valdžios vartai“, veikiantį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pripažįstamą saugiu nuotolinės atpažinties procesu. Jeigu pareiškėjo atstovas yra užsienio valstybės pilietis, neturintis techninių galimybių per Elektroninių valdžios vartų portalą patvirtinti savo tapatybės ar juridinis asmuo, kuris neturi vienasmenio valdymo organo, jis turi pateikti „Invegai“ elektroniniu paštu </w:t>
      </w:r>
      <w:proofErr w:type="spellStart"/>
      <w:r w:rsidRPr="009F0B3A">
        <w:rPr>
          <w:rFonts w:ascii="Arial" w:hAnsi="Arial"/>
          <w:sz w:val="20"/>
        </w:rPr>
        <w:t>igaliojimai-paskolos@invega.lt</w:t>
      </w:r>
      <w:proofErr w:type="spellEnd"/>
      <w:r w:rsidRPr="009F0B3A">
        <w:rPr>
          <w:rFonts w:ascii="Arial" w:hAnsi="Arial"/>
          <w:sz w:val="20"/>
        </w:rPr>
        <w:t xml:space="preserve"> patvirtintą įgaliojimo kopiją ir „Invega“ suteiks technines galimybes įgaliotam asmeniui atlikti Aprašo 1.4 punkte nustatytus veiksmus Verslo subjekto vardu.</w:t>
      </w:r>
      <w:bookmarkEnd w:id="3"/>
    </w:p>
    <w:p w14:paraId="1FA3B67E"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t>1.4.4. Kvietimas stabdomas pasibaigus paraiškų teikimo terminui arba paskirsčius Priemonei skirtą sumą.</w:t>
      </w:r>
    </w:p>
    <w:p w14:paraId="54026C3C" w14:textId="77777777" w:rsidR="00FE0D53" w:rsidRPr="009F0B3A" w:rsidRDefault="00FE0D53" w:rsidP="00036B08">
      <w:pPr>
        <w:tabs>
          <w:tab w:val="left" w:pos="1418"/>
        </w:tabs>
        <w:autoSpaceDE w:val="0"/>
        <w:autoSpaceDN w:val="0"/>
        <w:spacing w:after="0" w:line="240" w:lineRule="auto"/>
        <w:ind w:firstLine="709"/>
        <w:jc w:val="both"/>
        <w:rPr>
          <w:rFonts w:ascii="Arial" w:hAnsi="Arial"/>
          <w:sz w:val="20"/>
        </w:rPr>
      </w:pPr>
    </w:p>
    <w:p w14:paraId="28192772"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1.5. Paraiškos vertinimo procesas ir Paskolos sutarties sudarymas</w:t>
      </w:r>
    </w:p>
    <w:p w14:paraId="680B01E6"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p>
    <w:p w14:paraId="0954CB52"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t xml:space="preserve">1.5.1. Paraiškos vertinamos eiliškumo tvarka pagal jų registravimo „Invegoje“ datą ir laiką. Vertinamos tik tinkamai užpildytos ir „Invegai“ pateiktos paraiškos. </w:t>
      </w:r>
    </w:p>
    <w:p w14:paraId="1508B872"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t xml:space="preserve">1.5.2. Tuo atveju, jei Verslo subjekto atstovas per 10 darbo dienų nuo „Invegos“ prašymo pateikti informaciją ar papildomus dokumentus gavimo dienos, nepateikia jų, paraiška toliau nevertinama ir yra atmetama. </w:t>
      </w:r>
    </w:p>
    <w:p w14:paraId="0A98B4F9"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bookmarkStart w:id="4" w:name="_Hlk42765442"/>
      <w:r w:rsidRPr="009F0B3A">
        <w:rPr>
          <w:rFonts w:ascii="Arial" w:hAnsi="Arial"/>
          <w:sz w:val="20"/>
        </w:rPr>
        <w:t>1.5.3. Verslo subjekto atstovas Paskolos sutartį turi pasirašyti per 10 darbo dienų po „Invegos“ sprendimo skirti finansavimą priėmimo ir Paskolos sutarties pateikimo. Paskolos sutartis pasirašoma kvalifikuotu elektroniniu parašu.</w:t>
      </w:r>
    </w:p>
    <w:bookmarkEnd w:id="4"/>
    <w:p w14:paraId="1F6379D8"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lastRenderedPageBreak/>
        <w:t>1.5.4. Nepasirašius Paskolos sutarties per Aprašo 1.5.3 punkte nurodytą terminą, sprendimas skirti finansavimą netenka galios.</w:t>
      </w:r>
    </w:p>
    <w:p w14:paraId="46460E96" w14:textId="77777777" w:rsidR="00036B08" w:rsidRPr="009F0B3A" w:rsidRDefault="00036B08" w:rsidP="00036B08">
      <w:pPr>
        <w:tabs>
          <w:tab w:val="left" w:pos="1418"/>
        </w:tabs>
        <w:autoSpaceDE w:val="0"/>
        <w:autoSpaceDN w:val="0"/>
        <w:spacing w:after="0" w:line="240" w:lineRule="auto"/>
        <w:ind w:firstLine="709"/>
        <w:jc w:val="both"/>
        <w:rPr>
          <w:rFonts w:ascii="Arial" w:hAnsi="Arial"/>
          <w:sz w:val="20"/>
        </w:rPr>
      </w:pPr>
      <w:r w:rsidRPr="009F0B3A">
        <w:rPr>
          <w:rFonts w:ascii="Arial" w:hAnsi="Arial"/>
          <w:sz w:val="20"/>
        </w:rPr>
        <w:t xml:space="preserve">1.5.5. „Invega“ turi teisę tvarkyti su Aprašo įgyvendinimu susijusius asmens duomenis. Asmens duomenys tvarkomi vadovaujantis 2016 m. balandžio 27 d. Europos Parlamento ir Tarybos reglamentu (ES) Nr. 2016/679 dėl fizinių asmenų apsaugos tvarkant asmens duomenis ir dėl laisvo tokių duomenų judėjimo ir kuriuo panaikinama Direktyva Nr. 95/46/EB (Bendrasis duomenų apsaugos reglamentas) ir Lietuvos Respublikos asmens duomenų teisinės apsaugos įstatymu. Asmens duomenys tvarkomi viešinimo, apskaitos ir audito tikslais bei atrankinių patikrų metu tikrinant nurodytos Verslo subjekto informacijos tikrumą. Su Aprašo įgyvendinimu susiję asmens duomenys „Invegoje“ tvarkomi ir saugomi 10 metų nuo paskutinio dokumento pagal Priemonę gavimo datos. Informacija apie asmens duomenų tvarkymą pateikiama „Invegos“ interneto svetainėje </w:t>
      </w:r>
      <w:hyperlink r:id="rId9" w:history="1">
        <w:r w:rsidRPr="009F0B3A">
          <w:rPr>
            <w:rFonts w:ascii="Arial" w:hAnsi="Arial"/>
            <w:color w:val="0000FF"/>
            <w:sz w:val="20"/>
            <w:u w:val="single"/>
          </w:rPr>
          <w:t>www.invega.lt</w:t>
        </w:r>
      </w:hyperlink>
      <w:r w:rsidRPr="009F0B3A">
        <w:rPr>
          <w:rFonts w:ascii="Arial" w:hAnsi="Arial"/>
          <w:sz w:val="20"/>
        </w:rPr>
        <w:t>.</w:t>
      </w:r>
    </w:p>
    <w:p w14:paraId="08AA7666" w14:textId="77777777" w:rsidR="00036B08" w:rsidRPr="009F0B3A" w:rsidRDefault="00036B08" w:rsidP="00E67EAC">
      <w:pPr>
        <w:numPr>
          <w:ilvl w:val="2"/>
          <w:numId w:val="32"/>
        </w:numPr>
        <w:tabs>
          <w:tab w:val="left" w:pos="1276"/>
        </w:tabs>
        <w:overflowPunct w:val="0"/>
        <w:autoSpaceDE w:val="0"/>
        <w:autoSpaceDN w:val="0"/>
        <w:adjustRightInd w:val="0"/>
        <w:spacing w:after="0" w:line="240" w:lineRule="auto"/>
        <w:ind w:left="0" w:firstLine="709"/>
        <w:contextualSpacing/>
        <w:jc w:val="both"/>
        <w:textAlignment w:val="baseline"/>
        <w:rPr>
          <w:rFonts w:ascii="Arial" w:hAnsi="Arial"/>
          <w:sz w:val="20"/>
        </w:rPr>
      </w:pPr>
      <w:r w:rsidRPr="009F0B3A">
        <w:rPr>
          <w:rFonts w:ascii="Arial" w:hAnsi="Arial"/>
          <w:sz w:val="20"/>
        </w:rPr>
        <w:t>„Invega“ turi teisę atsisakyti išduoti Paskolą Apraše nustatytais pagrindais arba kai:</w:t>
      </w:r>
    </w:p>
    <w:p w14:paraId="0E8CDBBC" w14:textId="77777777" w:rsidR="00036B08" w:rsidRPr="009F0B3A" w:rsidRDefault="00036B08" w:rsidP="00E67EAC">
      <w:pPr>
        <w:numPr>
          <w:ilvl w:val="3"/>
          <w:numId w:val="32"/>
        </w:numPr>
        <w:tabs>
          <w:tab w:val="left" w:pos="851"/>
          <w:tab w:val="left" w:pos="1560"/>
        </w:tabs>
        <w:overflowPunct w:val="0"/>
        <w:autoSpaceDE w:val="0"/>
        <w:autoSpaceDN w:val="0"/>
        <w:adjustRightInd w:val="0"/>
        <w:spacing w:after="0" w:line="240" w:lineRule="auto"/>
        <w:ind w:left="0" w:firstLine="709"/>
        <w:contextualSpacing/>
        <w:jc w:val="both"/>
        <w:textAlignment w:val="baseline"/>
        <w:rPr>
          <w:rFonts w:ascii="Arial" w:hAnsi="Arial"/>
          <w:sz w:val="20"/>
        </w:rPr>
      </w:pPr>
      <w:r w:rsidRPr="009F0B3A">
        <w:rPr>
          <w:rFonts w:ascii="Arial" w:hAnsi="Arial"/>
          <w:sz w:val="20"/>
        </w:rPr>
        <w:t>Potencialiam Paskolos gavėjui</w:t>
      </w:r>
      <w:r w:rsidRPr="009F0B3A">
        <w:rPr>
          <w:rFonts w:ascii="Arial" w:hAnsi="Arial"/>
          <w:color w:val="000000"/>
          <w:sz w:val="20"/>
        </w:rPr>
        <w:t xml:space="preserve">, jo naudos gavėjui ar bet kuriam su Paskolos gavėju ir (ar) jo naudos gavėju susijusiam asmeniui (įskaitant jų atstovus), arba </w:t>
      </w:r>
      <w:r w:rsidRPr="009F0B3A">
        <w:rPr>
          <w:rFonts w:ascii="Arial" w:hAnsi="Arial"/>
          <w:sz w:val="20"/>
        </w:rPr>
        <w:t xml:space="preserve">asmenims, kurių naudai bus naudojama Paskola (pvz., potencialaus </w:t>
      </w:r>
      <w:r w:rsidRPr="009F0B3A">
        <w:rPr>
          <w:rFonts w:ascii="Arial" w:hAnsi="Arial"/>
          <w:color w:val="000000"/>
          <w:sz w:val="20"/>
        </w:rPr>
        <w:t xml:space="preserve">Paskolos gavėjo </w:t>
      </w:r>
      <w:r w:rsidRPr="009F0B3A">
        <w:rPr>
          <w:rFonts w:ascii="Arial" w:hAnsi="Arial"/>
          <w:sz w:val="20"/>
        </w:rPr>
        <w:t>kontrahentams) (toliau bet kuris iš jų – Asmuo)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JAV Iždo departamento Užsienio lėšų kontrolės biurą (OFAC) ar kitos valstybės bei tarptautinės organizacijos, kurių sankcijų reikalavimų laikosi „Invega“ ir (ar) šių subjektų institucijos);</w:t>
      </w:r>
    </w:p>
    <w:p w14:paraId="4CD66302" w14:textId="4D013862" w:rsidR="00036B08" w:rsidRPr="009F0B3A" w:rsidRDefault="00036B08" w:rsidP="00E67EAC">
      <w:pPr>
        <w:numPr>
          <w:ilvl w:val="3"/>
          <w:numId w:val="32"/>
        </w:numPr>
        <w:tabs>
          <w:tab w:val="left" w:pos="851"/>
          <w:tab w:val="left" w:pos="1560"/>
        </w:tabs>
        <w:overflowPunct w:val="0"/>
        <w:autoSpaceDE w:val="0"/>
        <w:autoSpaceDN w:val="0"/>
        <w:adjustRightInd w:val="0"/>
        <w:spacing w:after="0" w:line="240" w:lineRule="auto"/>
        <w:ind w:left="0" w:firstLine="709"/>
        <w:contextualSpacing/>
        <w:jc w:val="both"/>
        <w:textAlignment w:val="baseline"/>
        <w:rPr>
          <w:rFonts w:ascii="Arial" w:hAnsi="Arial"/>
          <w:sz w:val="20"/>
        </w:rPr>
      </w:pPr>
      <w:r w:rsidRPr="009F0B3A">
        <w:rPr>
          <w:rFonts w:ascii="Arial" w:hAnsi="Arial"/>
          <w:sz w:val="20"/>
        </w:rPr>
        <w:t>„Invega“ įtaria, kad bet kuris Asmuo yra arba gali būti susijęs su pinigų plovimu, teroristų finansavimu ir (ar) kita kriminaline veikla (pvz., Asmuo veikia ar veikė didelės pinigų plovimo ir (ar) teroristų finansavimo rizikos srityje; Asmuo nepateikia pakankamos dokumentacijos ar kitų įrodymų apie Asmens nuosavybės ir valdymo struktūrą, lėšų sandoriams vykdyti šaltinį, verslo santykius ar kitos informacijos ir dokumentų, kurie yra reikalingi laikantis privalomų teisės aktų, reglamentuojančių pinigų plovimo ir teroristų finansavimo prevenciją);</w:t>
      </w:r>
    </w:p>
    <w:p w14:paraId="57A127E8" w14:textId="77777777" w:rsidR="00036B08" w:rsidRPr="009F0B3A" w:rsidRDefault="00036B08" w:rsidP="00E67EAC">
      <w:pPr>
        <w:numPr>
          <w:ilvl w:val="3"/>
          <w:numId w:val="32"/>
        </w:numPr>
        <w:tabs>
          <w:tab w:val="left" w:pos="851"/>
          <w:tab w:val="left" w:pos="1560"/>
        </w:tabs>
        <w:overflowPunct w:val="0"/>
        <w:autoSpaceDE w:val="0"/>
        <w:autoSpaceDN w:val="0"/>
        <w:adjustRightInd w:val="0"/>
        <w:spacing w:after="0" w:line="240" w:lineRule="auto"/>
        <w:ind w:left="0" w:firstLine="709"/>
        <w:contextualSpacing/>
        <w:jc w:val="both"/>
        <w:textAlignment w:val="baseline"/>
        <w:rPr>
          <w:rFonts w:ascii="Arial" w:hAnsi="Arial"/>
          <w:sz w:val="20"/>
        </w:rPr>
      </w:pPr>
      <w:r w:rsidRPr="009F0B3A">
        <w:rPr>
          <w:rFonts w:ascii="Arial" w:hAnsi="Arial"/>
          <w:sz w:val="20"/>
        </w:rPr>
        <w:t>„Invega“ dėl Paskolos gavėjo veiksmų ar neveikimo negali tinkamai atlikti visų veiksmų, kurie pagal taikytinus teisės aktus ir (ar) „Invegos“ vidaus teisės aktus, reikalingi „Pažink savo klientą“ principo įgyvendinimui (pvz., potencialus Paskolos gavėjas nepateikia visų reikalingų dokumentų ar įrodymų, „Invegai“ kyla abejonių dėl pateiktų dokumentų tikrumo ar autentiškumo);</w:t>
      </w:r>
    </w:p>
    <w:p w14:paraId="5C84C380" w14:textId="77777777" w:rsidR="00036B08" w:rsidRPr="009F0B3A" w:rsidRDefault="00036B08" w:rsidP="00E67EAC">
      <w:pPr>
        <w:numPr>
          <w:ilvl w:val="3"/>
          <w:numId w:val="32"/>
        </w:numPr>
        <w:tabs>
          <w:tab w:val="left" w:pos="851"/>
          <w:tab w:val="left" w:pos="1560"/>
        </w:tabs>
        <w:overflowPunct w:val="0"/>
        <w:autoSpaceDE w:val="0"/>
        <w:autoSpaceDN w:val="0"/>
        <w:adjustRightInd w:val="0"/>
        <w:spacing w:after="0" w:line="240" w:lineRule="auto"/>
        <w:ind w:left="0" w:firstLine="709"/>
        <w:contextualSpacing/>
        <w:jc w:val="both"/>
        <w:textAlignment w:val="baseline"/>
        <w:rPr>
          <w:rFonts w:ascii="Arial" w:hAnsi="Arial"/>
          <w:sz w:val="20"/>
        </w:rPr>
      </w:pPr>
      <w:r w:rsidRPr="009F0B3A">
        <w:rPr>
          <w:rFonts w:ascii="Arial" w:hAnsi="Arial"/>
          <w:sz w:val="20"/>
        </w:rPr>
        <w:t>Egzistuoja kiti Paskolos sutarties pasirašymo dieną galiojusiose „Invegos“ procedūrose ir tvarkose numatyti pagrindai.</w:t>
      </w:r>
    </w:p>
    <w:p w14:paraId="6C4CE5A1" w14:textId="03091FE7" w:rsidR="008E6B8B" w:rsidRPr="009F0B3A" w:rsidRDefault="008E6B8B">
      <w:pPr>
        <w:rPr>
          <w:rFonts w:ascii="Arial" w:hAnsi="Arial"/>
          <w:sz w:val="20"/>
        </w:rPr>
      </w:pPr>
      <w:r w:rsidRPr="009F0B3A">
        <w:rPr>
          <w:rFonts w:ascii="Arial" w:hAnsi="Arial"/>
          <w:sz w:val="20"/>
        </w:rPr>
        <w:br w:type="page"/>
      </w:r>
    </w:p>
    <w:p w14:paraId="1019887C" w14:textId="77777777" w:rsidR="00036B08" w:rsidRPr="009F0B3A" w:rsidRDefault="00036B08" w:rsidP="00E67EAC">
      <w:pPr>
        <w:tabs>
          <w:tab w:val="left" w:pos="1418"/>
        </w:tabs>
        <w:autoSpaceDE w:val="0"/>
        <w:autoSpaceDN w:val="0"/>
        <w:spacing w:after="0" w:line="240" w:lineRule="auto"/>
        <w:ind w:firstLine="709"/>
        <w:jc w:val="both"/>
        <w:rPr>
          <w:rFonts w:ascii="Arial" w:hAnsi="Arial"/>
          <w:sz w:val="20"/>
        </w:rPr>
      </w:pPr>
    </w:p>
    <w:p w14:paraId="5D12536A" w14:textId="77777777" w:rsidR="00036B08" w:rsidRPr="009F0B3A" w:rsidRDefault="00036B08" w:rsidP="00036B08">
      <w:pPr>
        <w:autoSpaceDE w:val="0"/>
        <w:autoSpaceDN w:val="0"/>
        <w:spacing w:after="0" w:line="240" w:lineRule="auto"/>
        <w:ind w:firstLine="709"/>
        <w:jc w:val="center"/>
        <w:rPr>
          <w:rFonts w:ascii="Arial" w:hAnsi="Arial"/>
          <w:b/>
          <w:sz w:val="20"/>
        </w:rPr>
      </w:pPr>
      <w:r w:rsidRPr="009F0B3A">
        <w:rPr>
          <w:rFonts w:ascii="Arial" w:hAnsi="Arial"/>
          <w:b/>
          <w:sz w:val="20"/>
        </w:rPr>
        <w:t xml:space="preserve">2. </w:t>
      </w:r>
      <w:bookmarkStart w:id="5" w:name="_Hlk35891224"/>
      <w:r w:rsidRPr="009F0B3A">
        <w:rPr>
          <w:rFonts w:ascii="Arial" w:hAnsi="Arial"/>
          <w:b/>
          <w:sz w:val="20"/>
        </w:rPr>
        <w:t xml:space="preserve">PRIEMONĖS REIKALAVIMAI </w:t>
      </w:r>
      <w:bookmarkEnd w:id="5"/>
    </w:p>
    <w:p w14:paraId="2316E226" w14:textId="77777777" w:rsidR="00036B08" w:rsidRPr="009F0B3A" w:rsidRDefault="00036B08" w:rsidP="00036B08">
      <w:pPr>
        <w:autoSpaceDE w:val="0"/>
        <w:autoSpaceDN w:val="0"/>
        <w:spacing w:after="0" w:line="240" w:lineRule="auto"/>
        <w:ind w:firstLine="709"/>
        <w:jc w:val="center"/>
        <w:rPr>
          <w:rFonts w:ascii="Arial" w:hAnsi="Arial"/>
          <w:b/>
          <w:sz w:val="20"/>
        </w:rPr>
      </w:pPr>
    </w:p>
    <w:p w14:paraId="3FEEA113"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2.1. Priemonės aprašymas:</w:t>
      </w:r>
    </w:p>
    <w:p w14:paraId="40A62481" w14:textId="77777777" w:rsidR="00036B08" w:rsidRPr="009F0B3A" w:rsidRDefault="00036B08" w:rsidP="00036B08">
      <w:pPr>
        <w:autoSpaceDE w:val="0"/>
        <w:autoSpaceDN w:val="0"/>
        <w:spacing w:after="0" w:line="240" w:lineRule="auto"/>
        <w:ind w:firstLine="709"/>
        <w:jc w:val="both"/>
        <w:rPr>
          <w:rFonts w:ascii="Arial" w:hAnsi="Arial"/>
          <w:sz w:val="20"/>
        </w:rPr>
      </w:pPr>
    </w:p>
    <w:p w14:paraId="40D33118" w14:textId="77777777" w:rsidR="00036B08" w:rsidRPr="009F0B3A" w:rsidRDefault="00036B08" w:rsidP="00036B08">
      <w:pPr>
        <w:autoSpaceDE w:val="0"/>
        <w:autoSpaceDN w:val="0"/>
        <w:spacing w:after="0" w:line="240" w:lineRule="auto"/>
        <w:ind w:firstLine="709"/>
        <w:jc w:val="both"/>
        <w:rPr>
          <w:rFonts w:ascii="Arial" w:hAnsi="Arial"/>
          <w:sz w:val="20"/>
        </w:rPr>
      </w:pPr>
      <w:r w:rsidRPr="009F0B3A">
        <w:rPr>
          <w:rFonts w:ascii="Arial" w:hAnsi="Arial"/>
          <w:sz w:val="20"/>
        </w:rPr>
        <w:t xml:space="preserve">Priemonę valdys ir įgyvendins „Invega“, teikdama Paskolas tiesiogiai Verslo subjektams, kurie atitinka Paskolos gavėjo tinkamumo sąlygas, nustatytas Priemonės įgyvendinimo sąlygų apraše (toliau – Aprašas). </w:t>
      </w:r>
    </w:p>
    <w:p w14:paraId="010F4375" w14:textId="77777777" w:rsidR="00036B08" w:rsidRPr="009F0B3A" w:rsidRDefault="00036B08" w:rsidP="00036B08">
      <w:pPr>
        <w:autoSpaceDE w:val="0"/>
        <w:autoSpaceDN w:val="0"/>
        <w:spacing w:after="0" w:line="240" w:lineRule="auto"/>
        <w:ind w:firstLine="709"/>
        <w:jc w:val="both"/>
        <w:rPr>
          <w:rFonts w:ascii="Arial" w:hAnsi="Arial"/>
          <w:sz w:val="20"/>
        </w:rPr>
      </w:pPr>
    </w:p>
    <w:p w14:paraId="419B9BE5"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2.2. Pagrindinės sąvokos ir sąlygos</w:t>
      </w:r>
    </w:p>
    <w:p w14:paraId="09B88978" w14:textId="77777777" w:rsidR="00036B08" w:rsidRPr="009F0B3A" w:rsidRDefault="00036B08" w:rsidP="00036B08">
      <w:pPr>
        <w:autoSpaceDE w:val="0"/>
        <w:autoSpaceDN w:val="0"/>
        <w:spacing w:after="0" w:line="240" w:lineRule="auto"/>
        <w:ind w:firstLine="709"/>
        <w:jc w:val="both"/>
        <w:rPr>
          <w:rFonts w:ascii="Arial" w:hAnsi="Arial"/>
          <w:b/>
          <w:sz w:val="20"/>
        </w:rPr>
      </w:pPr>
      <w:r w:rsidRPr="009F0B3A">
        <w:rPr>
          <w:rFonts w:ascii="Arial" w:hAnsi="Arial"/>
          <w:b/>
          <w:sz w:val="20"/>
        </w:rPr>
        <w:t xml:space="preserve">2.2.1. </w:t>
      </w:r>
      <w:r w:rsidRPr="009F0B3A">
        <w:rPr>
          <w:rFonts w:ascii="Arial" w:hAnsi="Arial"/>
          <w:b/>
          <w:sz w:val="20"/>
          <w:u w:val="single"/>
        </w:rPr>
        <w:t>Paskolų sąlygos kelionių organizatoriams:</w:t>
      </w:r>
    </w:p>
    <w:p w14:paraId="077E8768" w14:textId="77777777" w:rsidR="00036B08" w:rsidRPr="009F0B3A" w:rsidRDefault="00036B08" w:rsidP="00036B08">
      <w:pPr>
        <w:keepNext/>
        <w:autoSpaceDE w:val="0"/>
        <w:autoSpaceDN w:val="0"/>
        <w:spacing w:after="0" w:line="240" w:lineRule="auto"/>
        <w:ind w:firstLine="851"/>
        <w:jc w:val="both"/>
        <w:rPr>
          <w:rFonts w:ascii="Arial" w:hAnsi="Arial"/>
          <w:b/>
          <w:sz w:val="20"/>
        </w:rPr>
      </w:pPr>
    </w:p>
    <w:tbl>
      <w:tblPr>
        <w:tblStyle w:val="Lentelstinklelis"/>
        <w:tblW w:w="9637" w:type="dxa"/>
        <w:tblInd w:w="0" w:type="dxa"/>
        <w:tblLook w:val="04A0" w:firstRow="1" w:lastRow="0" w:firstColumn="1" w:lastColumn="0" w:noHBand="0" w:noVBand="1"/>
      </w:tblPr>
      <w:tblGrid>
        <w:gridCol w:w="2263"/>
        <w:gridCol w:w="7374"/>
      </w:tblGrid>
      <w:tr w:rsidR="00036B08" w:rsidRPr="009F0B3A" w14:paraId="1C126445" w14:textId="77777777" w:rsidTr="009B1D6A">
        <w:trPr>
          <w:trHeight w:val="315"/>
        </w:trPr>
        <w:tc>
          <w:tcPr>
            <w:tcW w:w="2263" w:type="dxa"/>
            <w:tcBorders>
              <w:top w:val="single" w:sz="4" w:space="0" w:color="auto"/>
              <w:left w:val="single" w:sz="4" w:space="0" w:color="auto"/>
              <w:bottom w:val="single" w:sz="4" w:space="0" w:color="auto"/>
              <w:right w:val="single" w:sz="4" w:space="0" w:color="auto"/>
            </w:tcBorders>
            <w:noWrap/>
          </w:tcPr>
          <w:p w14:paraId="1C1D46D9" w14:textId="77777777" w:rsidR="00036B08" w:rsidRPr="009F0B3A" w:rsidRDefault="00036B08" w:rsidP="00036B08">
            <w:pPr>
              <w:rPr>
                <w:rFonts w:ascii="Arial" w:hAnsi="Arial"/>
                <w:b/>
                <w:sz w:val="20"/>
                <w:lang w:val="lt-LT"/>
              </w:rPr>
            </w:pPr>
            <w:bookmarkStart w:id="6" w:name="_Hlk40796652"/>
            <w:r w:rsidRPr="009F0B3A">
              <w:rPr>
                <w:rFonts w:ascii="Arial" w:hAnsi="Arial"/>
                <w:b/>
                <w:sz w:val="20"/>
                <w:lang w:val="lt-LT"/>
              </w:rPr>
              <w:t>Paskola</w:t>
            </w:r>
          </w:p>
        </w:tc>
        <w:tc>
          <w:tcPr>
            <w:tcW w:w="7371" w:type="dxa"/>
            <w:tcBorders>
              <w:top w:val="single" w:sz="4" w:space="0" w:color="auto"/>
              <w:left w:val="single" w:sz="4" w:space="0" w:color="auto"/>
              <w:bottom w:val="single" w:sz="4" w:space="0" w:color="auto"/>
              <w:right w:val="single" w:sz="4" w:space="0" w:color="auto"/>
            </w:tcBorders>
            <w:noWrap/>
          </w:tcPr>
          <w:p w14:paraId="2A33B0CD" w14:textId="77777777" w:rsidR="00036B08" w:rsidRPr="009F0B3A" w:rsidRDefault="00036B08" w:rsidP="00036B08">
            <w:pPr>
              <w:jc w:val="both"/>
              <w:rPr>
                <w:rFonts w:ascii="Arial" w:hAnsi="Arial"/>
                <w:sz w:val="20"/>
                <w:lang w:val="lt-LT"/>
              </w:rPr>
            </w:pPr>
            <w:r w:rsidRPr="009F0B3A">
              <w:rPr>
                <w:rFonts w:ascii="Arial" w:hAnsi="Arial"/>
                <w:sz w:val="20"/>
                <w:lang w:val="lt-LT"/>
              </w:rPr>
              <w:t>„Invegos“ Paskolos gavėjui iš Priemonės lėšų suteikta paskola</w:t>
            </w:r>
          </w:p>
        </w:tc>
      </w:tr>
      <w:tr w:rsidR="00346039" w:rsidRPr="009F0B3A" w14:paraId="7025FD7B" w14:textId="77777777" w:rsidTr="009B1D6A">
        <w:trPr>
          <w:trHeight w:val="315"/>
        </w:trPr>
        <w:tc>
          <w:tcPr>
            <w:tcW w:w="2263" w:type="dxa"/>
            <w:tcBorders>
              <w:top w:val="single" w:sz="4" w:space="0" w:color="auto"/>
              <w:left w:val="single" w:sz="4" w:space="0" w:color="auto"/>
              <w:bottom w:val="single" w:sz="4" w:space="0" w:color="auto"/>
              <w:right w:val="single" w:sz="4" w:space="0" w:color="auto"/>
            </w:tcBorders>
            <w:noWrap/>
          </w:tcPr>
          <w:p w14:paraId="4FB491B3" w14:textId="5644F351" w:rsidR="002A1F6C" w:rsidRPr="009F0B3A" w:rsidRDefault="002A1F6C" w:rsidP="002A1F6C">
            <w:pPr>
              <w:rPr>
                <w:rFonts w:ascii="Arial" w:eastAsia="Calibri" w:hAnsi="Arial" w:cs="Arial"/>
                <w:b/>
                <w:sz w:val="20"/>
                <w:szCs w:val="20"/>
                <w:lang w:val="lt-LT"/>
              </w:rPr>
            </w:pPr>
            <w:bookmarkStart w:id="7" w:name="_Hlk63946186"/>
            <w:r w:rsidRPr="009F0B3A">
              <w:rPr>
                <w:rFonts w:ascii="Arial" w:eastAsia="Calibri" w:hAnsi="Arial" w:cs="Arial"/>
                <w:b/>
                <w:sz w:val="20"/>
                <w:szCs w:val="20"/>
                <w:lang w:val="lt-LT"/>
              </w:rPr>
              <w:t>Apyvarta</w:t>
            </w:r>
          </w:p>
        </w:tc>
        <w:tc>
          <w:tcPr>
            <w:tcW w:w="7371" w:type="dxa"/>
            <w:tcBorders>
              <w:top w:val="single" w:sz="4" w:space="0" w:color="auto"/>
              <w:left w:val="single" w:sz="4" w:space="0" w:color="auto"/>
              <w:bottom w:val="single" w:sz="4" w:space="0" w:color="auto"/>
              <w:right w:val="single" w:sz="4" w:space="0" w:color="auto"/>
            </w:tcBorders>
            <w:noWrap/>
          </w:tcPr>
          <w:p w14:paraId="7F07FFFB" w14:textId="77777777" w:rsidR="002A1F6C" w:rsidRPr="009F0B3A" w:rsidRDefault="002A1F6C" w:rsidP="002A1F6C">
            <w:pPr>
              <w:jc w:val="both"/>
              <w:rPr>
                <w:rFonts w:ascii="Arial" w:eastAsia="Calibri" w:hAnsi="Arial" w:cs="Arial"/>
                <w:sz w:val="20"/>
                <w:szCs w:val="20"/>
                <w:lang w:val="lt-LT"/>
              </w:rPr>
            </w:pPr>
            <w:r w:rsidRPr="009F0B3A">
              <w:rPr>
                <w:rFonts w:ascii="Arial" w:eastAsia="Calibri" w:hAnsi="Arial" w:cs="Arial"/>
                <w:sz w:val="20"/>
                <w:szCs w:val="20"/>
                <w:lang w:val="lt-LT"/>
              </w:rPr>
              <w:t>Pardavimo grynosios pajamos, kaip jos suprantamos Lietuvos Respublikos įmonių finansinės atskaitomybės įstatyme, tuo atveju, jei skaičiuojamos Verslo subjekto, išskyrus verslininką, pajamos, ir individualios veiklos pajamos, kaip jos apibrėžtos Lietuvos Respublikos gyventojų pajamų mokesčio įstatyme, tuo atveju, jei skaičiuojamos verslininko pajamos.</w:t>
            </w:r>
          </w:p>
          <w:p w14:paraId="5D4661E2" w14:textId="7DBA791C" w:rsidR="002A1F6C" w:rsidRPr="009F0B3A" w:rsidRDefault="002A1F6C" w:rsidP="002A1F6C">
            <w:pPr>
              <w:jc w:val="both"/>
              <w:rPr>
                <w:rFonts w:ascii="Arial" w:eastAsia="Calibri" w:hAnsi="Arial" w:cs="Arial"/>
                <w:sz w:val="20"/>
                <w:szCs w:val="20"/>
                <w:lang w:val="lt-LT"/>
              </w:rPr>
            </w:pPr>
            <w:r w:rsidRPr="009F0B3A">
              <w:rPr>
                <w:rFonts w:ascii="Arial" w:eastAsia="Calibri" w:hAnsi="Arial" w:cs="Arial"/>
                <w:sz w:val="20"/>
                <w:szCs w:val="20"/>
                <w:lang w:val="lt-LT"/>
              </w:rPr>
              <w:t>Pardavimo grynosios pajamos ir individualios veiklos pajamos nustatomos pagal labai mažų, mažų, vidutinių ir didelių įmonių sudaromą finansinės atskaitomybės pelno (nuostolių) ataskaitą arba pagal pajamų deklaracijas verslininkų atveju</w:t>
            </w:r>
          </w:p>
        </w:tc>
      </w:tr>
      <w:bookmarkEnd w:id="7"/>
      <w:tr w:rsidR="00036B08" w:rsidRPr="009F0B3A" w14:paraId="55BEA5DA" w14:textId="77777777" w:rsidTr="009B1D6A">
        <w:trPr>
          <w:trHeight w:val="315"/>
        </w:trPr>
        <w:tc>
          <w:tcPr>
            <w:tcW w:w="2263" w:type="dxa"/>
            <w:tcBorders>
              <w:top w:val="single" w:sz="4" w:space="0" w:color="auto"/>
              <w:left w:val="single" w:sz="4" w:space="0" w:color="auto"/>
              <w:bottom w:val="single" w:sz="4" w:space="0" w:color="auto"/>
              <w:right w:val="single" w:sz="4" w:space="0" w:color="auto"/>
            </w:tcBorders>
            <w:noWrap/>
          </w:tcPr>
          <w:p w14:paraId="089D5C99" w14:textId="77777777" w:rsidR="00036B08" w:rsidRPr="009F0B3A" w:rsidRDefault="00036B08" w:rsidP="00036B08">
            <w:pPr>
              <w:rPr>
                <w:rFonts w:ascii="Arial" w:hAnsi="Arial"/>
                <w:b/>
                <w:sz w:val="20"/>
                <w:lang w:val="lt-LT"/>
              </w:rPr>
            </w:pPr>
            <w:r w:rsidRPr="009F0B3A">
              <w:rPr>
                <w:rFonts w:ascii="Arial" w:hAnsi="Arial"/>
                <w:b/>
                <w:sz w:val="20"/>
                <w:lang w:val="lt-LT"/>
              </w:rPr>
              <w:t>Paskolos davėjas</w:t>
            </w:r>
          </w:p>
        </w:tc>
        <w:tc>
          <w:tcPr>
            <w:tcW w:w="7371" w:type="dxa"/>
            <w:tcBorders>
              <w:top w:val="single" w:sz="4" w:space="0" w:color="auto"/>
              <w:left w:val="single" w:sz="4" w:space="0" w:color="auto"/>
              <w:bottom w:val="single" w:sz="4" w:space="0" w:color="auto"/>
              <w:right w:val="single" w:sz="4" w:space="0" w:color="auto"/>
            </w:tcBorders>
            <w:noWrap/>
          </w:tcPr>
          <w:p w14:paraId="17F60F88" w14:textId="77777777" w:rsidR="00036B08" w:rsidRPr="009F0B3A" w:rsidRDefault="00036B08" w:rsidP="00036B08">
            <w:pPr>
              <w:jc w:val="both"/>
              <w:rPr>
                <w:rFonts w:ascii="Arial" w:hAnsi="Arial"/>
                <w:sz w:val="20"/>
                <w:lang w:val="lt-LT"/>
              </w:rPr>
            </w:pPr>
            <w:r w:rsidRPr="009F0B3A">
              <w:rPr>
                <w:rFonts w:ascii="Arial" w:hAnsi="Arial"/>
                <w:sz w:val="20"/>
                <w:lang w:val="lt-LT"/>
              </w:rPr>
              <w:t>„Invega“</w:t>
            </w:r>
          </w:p>
        </w:tc>
      </w:tr>
      <w:tr w:rsidR="00036B08" w:rsidRPr="009F0B3A" w14:paraId="1B91C420" w14:textId="77777777" w:rsidTr="009B1D6A">
        <w:trPr>
          <w:trHeight w:val="315"/>
        </w:trPr>
        <w:tc>
          <w:tcPr>
            <w:tcW w:w="2263" w:type="dxa"/>
            <w:noWrap/>
          </w:tcPr>
          <w:p w14:paraId="0DED870C" w14:textId="77777777" w:rsidR="00036B08" w:rsidRPr="009F0B3A" w:rsidRDefault="00036B08" w:rsidP="00036B08">
            <w:pPr>
              <w:rPr>
                <w:rFonts w:ascii="Arial" w:hAnsi="Arial"/>
                <w:b/>
                <w:sz w:val="20"/>
                <w:lang w:val="lt-LT"/>
              </w:rPr>
            </w:pPr>
            <w:r w:rsidRPr="009F0B3A">
              <w:rPr>
                <w:rFonts w:ascii="Arial" w:hAnsi="Arial"/>
                <w:b/>
                <w:sz w:val="20"/>
                <w:lang w:val="lt-LT"/>
              </w:rPr>
              <w:t>Paskolos sutartis</w:t>
            </w:r>
          </w:p>
        </w:tc>
        <w:tc>
          <w:tcPr>
            <w:tcW w:w="7371" w:type="dxa"/>
            <w:noWrap/>
          </w:tcPr>
          <w:p w14:paraId="6C628B95" w14:textId="77777777" w:rsidR="00036B08" w:rsidRPr="009F0B3A" w:rsidRDefault="00036B08" w:rsidP="00036B08">
            <w:pPr>
              <w:jc w:val="both"/>
              <w:rPr>
                <w:rFonts w:ascii="Arial" w:hAnsi="Arial"/>
                <w:sz w:val="20"/>
                <w:lang w:val="lt-LT"/>
              </w:rPr>
            </w:pPr>
            <w:r w:rsidRPr="009F0B3A">
              <w:rPr>
                <w:rFonts w:ascii="Arial" w:hAnsi="Arial"/>
                <w:sz w:val="20"/>
                <w:lang w:val="lt-LT"/>
              </w:rPr>
              <w:t>Tarp „Invegos“ ir Paskolos gavėjo pasirašyta Paskolos sutartis dėl Paskolos suteikimo</w:t>
            </w:r>
          </w:p>
        </w:tc>
      </w:tr>
      <w:tr w:rsidR="00036B08" w:rsidRPr="009F0B3A" w14:paraId="5AAC2B19" w14:textId="77777777" w:rsidTr="009B1D6A">
        <w:trPr>
          <w:trHeight w:val="315"/>
        </w:trPr>
        <w:tc>
          <w:tcPr>
            <w:tcW w:w="2263" w:type="dxa"/>
            <w:noWrap/>
          </w:tcPr>
          <w:p w14:paraId="421DAFCE" w14:textId="77777777" w:rsidR="00036B08" w:rsidRPr="009F0B3A" w:rsidRDefault="00036B08" w:rsidP="00036B08">
            <w:pPr>
              <w:rPr>
                <w:rFonts w:ascii="Arial" w:hAnsi="Arial"/>
                <w:b/>
                <w:sz w:val="20"/>
                <w:lang w:val="lt-LT"/>
              </w:rPr>
            </w:pPr>
            <w:r w:rsidRPr="009F0B3A">
              <w:rPr>
                <w:rFonts w:ascii="Arial" w:hAnsi="Arial"/>
                <w:b/>
                <w:sz w:val="20"/>
                <w:lang w:val="lt-LT"/>
              </w:rPr>
              <w:t>SVV subjekto statuso deklaracija</w:t>
            </w:r>
          </w:p>
        </w:tc>
        <w:tc>
          <w:tcPr>
            <w:tcW w:w="7371" w:type="dxa"/>
            <w:noWrap/>
          </w:tcPr>
          <w:p w14:paraId="07EE43D0" w14:textId="77777777" w:rsidR="00036B08" w:rsidRPr="009F0B3A" w:rsidRDefault="00036B08" w:rsidP="00036B08">
            <w:pPr>
              <w:jc w:val="both"/>
              <w:rPr>
                <w:rFonts w:ascii="Arial" w:hAnsi="Arial"/>
                <w:sz w:val="20"/>
                <w:lang w:val="lt-LT"/>
              </w:rPr>
            </w:pPr>
            <w:r w:rsidRPr="009F0B3A">
              <w:rPr>
                <w:rFonts w:ascii="Arial" w:hAnsi="Arial"/>
                <w:sz w:val="20"/>
                <w:lang w:val="lt-LT"/>
              </w:rPr>
              <w:t>Smulkiojo ir vidutinio verslo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p>
        </w:tc>
      </w:tr>
      <w:tr w:rsidR="00036B08" w:rsidRPr="009F0B3A" w14:paraId="467A5C31" w14:textId="77777777" w:rsidTr="009B1D6A">
        <w:trPr>
          <w:trHeight w:val="315"/>
        </w:trPr>
        <w:tc>
          <w:tcPr>
            <w:tcW w:w="2263" w:type="dxa"/>
            <w:noWrap/>
          </w:tcPr>
          <w:p w14:paraId="19FE4230" w14:textId="77777777" w:rsidR="00036B08" w:rsidRPr="009F0B3A" w:rsidRDefault="00036B08" w:rsidP="00036B08">
            <w:pPr>
              <w:rPr>
                <w:rFonts w:ascii="Arial" w:hAnsi="Arial"/>
                <w:b/>
                <w:sz w:val="20"/>
                <w:lang w:val="lt-LT"/>
              </w:rPr>
            </w:pPr>
            <w:r w:rsidRPr="009F0B3A">
              <w:rPr>
                <w:rFonts w:ascii="Arial" w:hAnsi="Arial"/>
                <w:b/>
                <w:sz w:val="20"/>
                <w:lang w:val="lt-LT"/>
              </w:rPr>
              <w:t>Turistas</w:t>
            </w:r>
          </w:p>
        </w:tc>
        <w:tc>
          <w:tcPr>
            <w:tcW w:w="7371" w:type="dxa"/>
            <w:noWrap/>
          </w:tcPr>
          <w:p w14:paraId="4A3DF8B0" w14:textId="77777777" w:rsidR="00036B08" w:rsidRPr="009F0B3A" w:rsidRDefault="00036B08" w:rsidP="00036B08">
            <w:pPr>
              <w:jc w:val="both"/>
              <w:rPr>
                <w:rFonts w:ascii="Arial" w:hAnsi="Arial"/>
                <w:sz w:val="20"/>
                <w:lang w:val="lt-LT"/>
              </w:rPr>
            </w:pPr>
            <w:r w:rsidRPr="009F0B3A">
              <w:rPr>
                <w:rFonts w:ascii="Arial" w:hAnsi="Arial"/>
                <w:sz w:val="20"/>
                <w:lang w:val="lt-LT"/>
              </w:rPr>
              <w:t>Kaip ši sąvoka apibrėžta Turizmo įstatyme</w:t>
            </w:r>
          </w:p>
        </w:tc>
      </w:tr>
      <w:tr w:rsidR="00036B08" w:rsidRPr="009F0B3A" w14:paraId="5C70223B" w14:textId="77777777" w:rsidTr="009B1D6A">
        <w:trPr>
          <w:trHeight w:val="315"/>
        </w:trPr>
        <w:tc>
          <w:tcPr>
            <w:tcW w:w="2263" w:type="dxa"/>
            <w:shd w:val="clear" w:color="auto" w:fill="auto"/>
            <w:noWrap/>
          </w:tcPr>
          <w:p w14:paraId="5F2F9EFD" w14:textId="77777777" w:rsidR="00036B08" w:rsidRPr="009F0B3A" w:rsidRDefault="00036B08" w:rsidP="00036B08">
            <w:pPr>
              <w:rPr>
                <w:rFonts w:ascii="Arial" w:hAnsi="Arial"/>
                <w:b/>
                <w:sz w:val="20"/>
                <w:lang w:val="lt-LT"/>
              </w:rPr>
            </w:pPr>
            <w:r w:rsidRPr="009F0B3A">
              <w:rPr>
                <w:rFonts w:ascii="Arial" w:hAnsi="Arial"/>
                <w:b/>
                <w:sz w:val="20"/>
                <w:lang w:val="lt-LT"/>
              </w:rPr>
              <w:t>Verslo subjektas</w:t>
            </w:r>
          </w:p>
        </w:tc>
        <w:tc>
          <w:tcPr>
            <w:tcW w:w="7371" w:type="dxa"/>
            <w:noWrap/>
          </w:tcPr>
          <w:p w14:paraId="40F32BEC" w14:textId="77777777" w:rsidR="00036B08" w:rsidRPr="009F0B3A" w:rsidRDefault="00036B08" w:rsidP="00036B08">
            <w:pPr>
              <w:autoSpaceDE w:val="0"/>
              <w:autoSpaceDN w:val="0"/>
              <w:jc w:val="both"/>
              <w:rPr>
                <w:rFonts w:ascii="Arial" w:hAnsi="Arial"/>
                <w:sz w:val="20"/>
                <w:lang w:val="lt-LT"/>
              </w:rPr>
            </w:pPr>
            <w:r w:rsidRPr="009F0B3A">
              <w:rPr>
                <w:rFonts w:ascii="Arial" w:hAnsi="Arial"/>
                <w:sz w:val="20"/>
                <w:lang w:val="lt-LT"/>
              </w:rPr>
              <w:t xml:space="preserve">Kelionių organizatorius, kaip ši sąvoka apibrėžta Turizmo įstatyme, kuris yra: </w:t>
            </w:r>
          </w:p>
          <w:p w14:paraId="4BE8D8AC" w14:textId="6439080C" w:rsidR="00036B08" w:rsidRPr="009F0B3A" w:rsidRDefault="00036B08" w:rsidP="00521176">
            <w:pPr>
              <w:autoSpaceDE w:val="0"/>
              <w:autoSpaceDN w:val="0"/>
              <w:ind w:left="175" w:right="-106" w:hanging="284"/>
              <w:jc w:val="both"/>
              <w:rPr>
                <w:rFonts w:ascii="Arial" w:hAnsi="Arial"/>
                <w:sz w:val="20"/>
                <w:lang w:val="lt-LT"/>
              </w:rPr>
            </w:pPr>
            <w:r w:rsidRPr="009F0B3A">
              <w:rPr>
                <w:rFonts w:ascii="Arial" w:hAnsi="Arial"/>
                <w:sz w:val="20"/>
                <w:lang w:val="lt-LT"/>
              </w:rPr>
              <w:t>1. smulkiojo ir vidutinio verslo (toliau – SVV) subjektas, kaip ši sąvoka apibrėžta SVV įstatyme;</w:t>
            </w:r>
          </w:p>
          <w:p w14:paraId="3ECD1374" w14:textId="17003954" w:rsidR="00036B08" w:rsidRPr="009F0B3A" w:rsidRDefault="00036B08" w:rsidP="00521176">
            <w:pPr>
              <w:autoSpaceDE w:val="0"/>
              <w:autoSpaceDN w:val="0"/>
              <w:ind w:left="175" w:right="-106" w:hanging="284"/>
              <w:jc w:val="both"/>
              <w:rPr>
                <w:rFonts w:ascii="Arial" w:hAnsi="Arial"/>
                <w:sz w:val="20"/>
                <w:lang w:val="lt-LT"/>
              </w:rPr>
            </w:pPr>
            <w:r w:rsidRPr="009F0B3A">
              <w:rPr>
                <w:rFonts w:ascii="Arial" w:hAnsi="Arial"/>
                <w:sz w:val="20"/>
                <w:lang w:val="lt-LT"/>
              </w:rPr>
              <w:t>2. didelė įmonė, kuri nelaikoma labai maža, maža ar vidutine įmone, kaip tai apibrėžta SVV įstatyme</w:t>
            </w:r>
          </w:p>
        </w:tc>
      </w:tr>
      <w:tr w:rsidR="00036B08" w:rsidRPr="009F0B3A" w14:paraId="3797E07A" w14:textId="77777777" w:rsidTr="009B1D6A">
        <w:trPr>
          <w:trHeight w:val="315"/>
        </w:trPr>
        <w:tc>
          <w:tcPr>
            <w:tcW w:w="2263" w:type="dxa"/>
            <w:noWrap/>
          </w:tcPr>
          <w:p w14:paraId="54DE0A26" w14:textId="77777777" w:rsidR="00036B08" w:rsidRPr="009F0B3A" w:rsidRDefault="00036B08" w:rsidP="00036B08">
            <w:pPr>
              <w:rPr>
                <w:rFonts w:ascii="Arial" w:hAnsi="Arial"/>
                <w:b/>
                <w:sz w:val="20"/>
                <w:lang w:val="lt-LT"/>
              </w:rPr>
            </w:pPr>
            <w:r w:rsidRPr="009F0B3A">
              <w:rPr>
                <w:rFonts w:ascii="Arial" w:hAnsi="Arial"/>
                <w:b/>
                <w:sz w:val="20"/>
                <w:lang w:val="lt-LT"/>
              </w:rPr>
              <w:t>Įmonių grupė</w:t>
            </w:r>
          </w:p>
        </w:tc>
        <w:tc>
          <w:tcPr>
            <w:tcW w:w="7371" w:type="dxa"/>
            <w:noWrap/>
          </w:tcPr>
          <w:p w14:paraId="6538300A" w14:textId="77777777" w:rsidR="00036B08" w:rsidRPr="009F0B3A" w:rsidRDefault="00036B08" w:rsidP="00036B08">
            <w:pPr>
              <w:jc w:val="both"/>
              <w:rPr>
                <w:rFonts w:ascii="Arial" w:hAnsi="Arial"/>
                <w:sz w:val="20"/>
                <w:lang w:val="lt-LT"/>
              </w:rPr>
            </w:pPr>
            <w:r w:rsidRPr="009F0B3A">
              <w:rPr>
                <w:rFonts w:ascii="Arial" w:hAnsi="Arial"/>
                <w:sz w:val="20"/>
                <w:lang w:val="lt-LT"/>
              </w:rPr>
              <w:t xml:space="preserve">Suprantama taip, kaip apibrėžta Lietuvos Respublikos įmonių grupių konsoliduotosios finansinės atskaitomybės įstatyme </w:t>
            </w:r>
          </w:p>
        </w:tc>
      </w:tr>
      <w:tr w:rsidR="00036B08" w:rsidRPr="009F0B3A" w14:paraId="30C9E137" w14:textId="77777777" w:rsidTr="009B1D6A">
        <w:trPr>
          <w:trHeight w:val="315"/>
        </w:trPr>
        <w:tc>
          <w:tcPr>
            <w:tcW w:w="2263" w:type="dxa"/>
            <w:tcBorders>
              <w:top w:val="single" w:sz="4" w:space="0" w:color="auto"/>
              <w:left w:val="single" w:sz="4" w:space="0" w:color="auto"/>
              <w:bottom w:val="single" w:sz="4" w:space="0" w:color="auto"/>
              <w:right w:val="single" w:sz="4" w:space="0" w:color="auto"/>
            </w:tcBorders>
            <w:noWrap/>
          </w:tcPr>
          <w:p w14:paraId="588B70ED" w14:textId="77777777" w:rsidR="00036B08" w:rsidRPr="009F0B3A" w:rsidRDefault="00036B08" w:rsidP="00036B08">
            <w:pPr>
              <w:rPr>
                <w:rFonts w:ascii="Arial" w:hAnsi="Arial"/>
                <w:b/>
                <w:sz w:val="20"/>
                <w:lang w:val="lt-LT"/>
              </w:rPr>
            </w:pPr>
            <w:r w:rsidRPr="009F0B3A">
              <w:rPr>
                <w:rFonts w:ascii="Arial" w:hAnsi="Arial"/>
                <w:b/>
                <w:sz w:val="20"/>
                <w:lang w:val="lt-LT"/>
              </w:rPr>
              <w:t>Paskolos gavėjas</w:t>
            </w:r>
          </w:p>
        </w:tc>
        <w:tc>
          <w:tcPr>
            <w:tcW w:w="7371" w:type="dxa"/>
            <w:tcBorders>
              <w:top w:val="single" w:sz="4" w:space="0" w:color="auto"/>
              <w:left w:val="single" w:sz="4" w:space="0" w:color="auto"/>
              <w:bottom w:val="single" w:sz="4" w:space="0" w:color="auto"/>
              <w:right w:val="single" w:sz="4" w:space="0" w:color="auto"/>
            </w:tcBorders>
            <w:noWrap/>
          </w:tcPr>
          <w:p w14:paraId="78780E4F" w14:textId="77777777" w:rsidR="00036B08" w:rsidRPr="009F0B3A" w:rsidRDefault="00036B08" w:rsidP="00036B08">
            <w:pPr>
              <w:jc w:val="both"/>
              <w:rPr>
                <w:rFonts w:ascii="Arial" w:hAnsi="Arial"/>
                <w:sz w:val="20"/>
                <w:lang w:val="lt-LT"/>
              </w:rPr>
            </w:pPr>
            <w:r w:rsidRPr="009F0B3A">
              <w:rPr>
                <w:rFonts w:ascii="Arial" w:hAnsi="Arial"/>
                <w:sz w:val="20"/>
                <w:lang w:val="lt-LT"/>
              </w:rPr>
              <w:t>Verslo subjektas, kuris kreipėsi į „Invegą“ dėl finansavimo suteikimo ir su kuriuo pasirašyta Paskolos sutartis</w:t>
            </w:r>
          </w:p>
        </w:tc>
      </w:tr>
      <w:tr w:rsidR="00036B08" w:rsidRPr="009F0B3A" w14:paraId="4089E187" w14:textId="77777777" w:rsidTr="009B1D6A">
        <w:trPr>
          <w:trHeight w:val="278"/>
        </w:trPr>
        <w:tc>
          <w:tcPr>
            <w:tcW w:w="2263" w:type="dxa"/>
            <w:noWrap/>
          </w:tcPr>
          <w:p w14:paraId="4BD1BFD7" w14:textId="77777777" w:rsidR="00036B08" w:rsidRPr="009F0B3A" w:rsidRDefault="00036B08" w:rsidP="00036B08">
            <w:pPr>
              <w:rPr>
                <w:rFonts w:ascii="Arial" w:hAnsi="Arial"/>
                <w:b/>
                <w:sz w:val="20"/>
                <w:lang w:val="lt-LT"/>
              </w:rPr>
            </w:pPr>
            <w:r w:rsidRPr="009F0B3A">
              <w:rPr>
                <w:rFonts w:ascii="Arial" w:hAnsi="Arial"/>
                <w:b/>
                <w:sz w:val="20"/>
                <w:lang w:val="lt-LT"/>
              </w:rPr>
              <w:t>Paskolos gavėjo tinkamumo sąlygos</w:t>
            </w:r>
          </w:p>
        </w:tc>
        <w:tc>
          <w:tcPr>
            <w:tcW w:w="7371" w:type="dxa"/>
            <w:shd w:val="clear" w:color="auto" w:fill="FFFFFF"/>
          </w:tcPr>
          <w:p w14:paraId="48B9722C" w14:textId="77777777" w:rsidR="00036B08" w:rsidRPr="009F0B3A" w:rsidRDefault="00036B08" w:rsidP="00036B08">
            <w:pPr>
              <w:jc w:val="both"/>
              <w:rPr>
                <w:rFonts w:ascii="Arial" w:hAnsi="Arial"/>
                <w:sz w:val="20"/>
                <w:lang w:val="lt-LT"/>
              </w:rPr>
            </w:pPr>
            <w:r w:rsidRPr="009F0B3A">
              <w:rPr>
                <w:rFonts w:ascii="Arial" w:hAnsi="Arial"/>
                <w:sz w:val="20"/>
                <w:lang w:val="lt-LT"/>
              </w:rPr>
              <w:t>Paskola gali būti teikiama Paskolos gavėjui, kuris atitinka šiuos kriterijus:</w:t>
            </w:r>
          </w:p>
          <w:p w14:paraId="0D5DDE60" w14:textId="77777777" w:rsidR="00036B08" w:rsidRPr="009F0B3A" w:rsidRDefault="00036B08" w:rsidP="00036B08">
            <w:pPr>
              <w:numPr>
                <w:ilvl w:val="0"/>
                <w:numId w:val="28"/>
              </w:numPr>
              <w:spacing w:after="200"/>
              <w:ind w:left="247"/>
              <w:contextualSpacing/>
              <w:jc w:val="both"/>
              <w:rPr>
                <w:rFonts w:ascii="Arial" w:hAnsi="Arial"/>
                <w:sz w:val="20"/>
                <w:lang w:val="lt-LT"/>
              </w:rPr>
            </w:pPr>
            <w:r w:rsidRPr="009F0B3A">
              <w:rPr>
                <w:rFonts w:ascii="Arial" w:hAnsi="Arial"/>
                <w:sz w:val="20"/>
                <w:lang w:val="lt-LT"/>
              </w:rPr>
              <w:t xml:space="preserve">veikia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 Atitikimas šiam reikalavimui vertinamas pagal viešus valstybinių registrų duomenis; </w:t>
            </w:r>
          </w:p>
          <w:p w14:paraId="6528BAED" w14:textId="01BA5324" w:rsidR="00036B08" w:rsidRPr="009F0B3A" w:rsidRDefault="00650961" w:rsidP="00036B08">
            <w:pPr>
              <w:numPr>
                <w:ilvl w:val="0"/>
                <w:numId w:val="28"/>
              </w:numPr>
              <w:spacing w:after="200"/>
              <w:ind w:left="247"/>
              <w:contextualSpacing/>
              <w:jc w:val="both"/>
              <w:rPr>
                <w:rFonts w:ascii="Arial" w:hAnsi="Arial"/>
                <w:sz w:val="20"/>
                <w:lang w:val="lt-LT"/>
              </w:rPr>
            </w:pPr>
            <w:r w:rsidRPr="009F0B3A">
              <w:rPr>
                <w:rFonts w:ascii="Arial" w:hAnsi="Arial"/>
                <w:sz w:val="20"/>
                <w:lang w:val="lt-LT"/>
              </w:rPr>
              <w:t xml:space="preserve">Paskolos gavėjas ir </w:t>
            </w:r>
            <w:r w:rsidR="00036B08" w:rsidRPr="009F0B3A">
              <w:rPr>
                <w:rFonts w:ascii="Arial" w:hAnsi="Arial"/>
                <w:sz w:val="20"/>
                <w:lang w:val="lt-LT"/>
              </w:rPr>
              <w:t>Įmonių grupė</w:t>
            </w:r>
            <w:r w:rsidRPr="009F0B3A">
              <w:rPr>
                <w:rFonts w:ascii="Arial" w:hAnsi="Arial"/>
                <w:sz w:val="20"/>
                <w:lang w:val="lt-LT"/>
              </w:rPr>
              <w:t xml:space="preserve"> (jei Paskolos gavėjas priklauso Įmonių grupei)</w:t>
            </w:r>
            <w:r w:rsidR="00036B08" w:rsidRPr="009F0B3A">
              <w:rPr>
                <w:rFonts w:ascii="Arial" w:hAnsi="Arial"/>
                <w:sz w:val="20"/>
                <w:lang w:val="lt-LT"/>
              </w:rPr>
              <w:t xml:space="preserve"> 2019 m. gruodžio 31 d. nebuvo laikomi sunkumų patiriančiais, kaip tai apibrėžta 2014 m. birželio 17 d. Komisijos reglamente (ES) Nr. 651/2014, kuriuo tam tikrų kategorijų pagalba skelbiama suderinama su vidaus rinka taikant Sutarties 107 ir 108 straipsnius (toliau – Reglamentas Nr. 651/2014) 2 straipsnio 18 punkte arba 2019 m. gruodžio 31 d. </w:t>
            </w:r>
            <w:r w:rsidR="0029485F" w:rsidRPr="009F0B3A">
              <w:rPr>
                <w:rFonts w:ascii="Arial" w:hAnsi="Arial"/>
                <w:sz w:val="20"/>
                <w:lang w:val="lt-LT"/>
              </w:rPr>
              <w:t xml:space="preserve">Paskolos gavėjas ir Įmonių grupė (jei Paskolos gavėjas priklauso Įmonių grupei) </w:t>
            </w:r>
            <w:r w:rsidR="00036B08" w:rsidRPr="009F0B3A">
              <w:rPr>
                <w:rFonts w:ascii="Arial" w:hAnsi="Arial"/>
                <w:sz w:val="20"/>
                <w:lang w:val="lt-LT"/>
              </w:rPr>
              <w:t xml:space="preserve">buvo patiriantys sunkumų, kaip tai apibrėžta Reglamento Nr. 651/2014 2 straipsnio 18 punkte, tačiau paraiškos pateikimo metu nėra laikomi sunkumų patiriančiais (Paskolos gavėjas turi pagrįsti dokumentais, pateikdamas finansinės atskaitomybės už paskutinį praėjusį ketvirtį arba mėnesio, ėjusio prieš paraiškos pateikimą, paskutinę dieną dokumentus ir, jei per laikotarpį nuo 2020 m. sausio 1 d. iki paraiškos pateikimo dienos įvyko nuosavybės struktūros (kapitalo, akcijų </w:t>
            </w:r>
            <w:r w:rsidR="00036B08" w:rsidRPr="009F0B3A">
              <w:rPr>
                <w:rFonts w:ascii="Arial" w:hAnsi="Arial"/>
                <w:sz w:val="20"/>
                <w:lang w:val="lt-LT"/>
              </w:rPr>
              <w:lastRenderedPageBreak/>
              <w:t>priedų, perkainojimo rezervų, rezervų) pokyčių</w:t>
            </w:r>
            <w:r w:rsidR="007E1CED" w:rsidRPr="009F0B3A">
              <w:rPr>
                <w:rFonts w:ascii="Arial" w:hAnsi="Arial"/>
                <w:sz w:val="20"/>
                <w:lang w:val="lt-LT"/>
              </w:rPr>
              <w:t>, </w:t>
            </w:r>
            <w:r w:rsidR="00036B08" w:rsidRPr="009F0B3A">
              <w:rPr>
                <w:rFonts w:ascii="Arial" w:hAnsi="Arial"/>
                <w:sz w:val="20"/>
                <w:lang w:val="lt-LT"/>
              </w:rPr>
              <w:t xml:space="preserve">– dokumentus, pagrindžiančius šiuos pokyčius (sukauptų nuostolių padengimo, kapitalo padidinimo apmokėjimo, turto vertinimo ir (arba) kitus susijusius dokumentus). Verslininkas (kaip jis apibrėžtas SVV įstatyme) laikomas sunkumų patiriančiu, jei jam yra pradėta fizinio asmens bankroto procedūra;  </w:t>
            </w:r>
          </w:p>
          <w:p w14:paraId="6697FCD3" w14:textId="77777777" w:rsidR="00036B08" w:rsidRPr="009F0B3A" w:rsidRDefault="00036B08" w:rsidP="00036B08">
            <w:pPr>
              <w:numPr>
                <w:ilvl w:val="0"/>
                <w:numId w:val="28"/>
              </w:numPr>
              <w:spacing w:after="200"/>
              <w:ind w:left="247"/>
              <w:contextualSpacing/>
              <w:jc w:val="both"/>
              <w:rPr>
                <w:rFonts w:ascii="Arial" w:hAnsi="Arial"/>
                <w:sz w:val="20"/>
                <w:lang w:val="lt-LT"/>
              </w:rPr>
            </w:pPr>
            <w:r w:rsidRPr="009F0B3A">
              <w:rPr>
                <w:rFonts w:ascii="Arial" w:hAnsi="Arial"/>
                <w:sz w:val="20"/>
                <w:lang w:val="lt-LT"/>
              </w:rPr>
              <w:t>atitinka minimalius Lietuvos Respublikos mokesčių administravimo įstatymo 40</w:t>
            </w:r>
            <w:r w:rsidRPr="009F0B3A">
              <w:rPr>
                <w:rFonts w:ascii="Arial" w:hAnsi="Arial"/>
                <w:sz w:val="20"/>
                <w:vertAlign w:val="superscript"/>
                <w:lang w:val="lt-LT"/>
              </w:rPr>
              <w:t>1</w:t>
            </w:r>
            <w:r w:rsidRPr="009F0B3A">
              <w:rPr>
                <w:rFonts w:ascii="Arial" w:hAnsi="Arial"/>
                <w:sz w:val="20"/>
                <w:lang w:val="lt-LT"/>
              </w:rPr>
              <w:t xml:space="preserve"> straipsnyje nustatytus patikimų mokesčių mokėtojų kriterijus. Atitikimas šiam reikalavimui vertinamas pagal viešai paskelbtą Valstybinės mokesčių inspekcijos informaciją;</w:t>
            </w:r>
          </w:p>
          <w:p w14:paraId="6FCB059D" w14:textId="77777777" w:rsidR="00036B08" w:rsidRPr="009F0B3A" w:rsidRDefault="00036B08" w:rsidP="00036B08">
            <w:pPr>
              <w:numPr>
                <w:ilvl w:val="0"/>
                <w:numId w:val="28"/>
              </w:numPr>
              <w:spacing w:after="200"/>
              <w:ind w:left="247"/>
              <w:contextualSpacing/>
              <w:jc w:val="both"/>
              <w:rPr>
                <w:rFonts w:ascii="Arial" w:hAnsi="Arial"/>
                <w:sz w:val="20"/>
                <w:lang w:val="lt-LT"/>
              </w:rPr>
            </w:pPr>
            <w:r w:rsidRPr="009F0B3A">
              <w:rPr>
                <w:rFonts w:ascii="Arial" w:hAnsi="Arial"/>
                <w:sz w:val="20"/>
                <w:lang w:val="lt-LT"/>
              </w:rPr>
              <w:t>juridinio asmens atveju, jam nėra iškelta nemokumo byla ir (ar) jis nėra restruktūrizuojamas pagal Lietuvos Respublikos juridinių asmenų nemokumo įstatymą arba iki jo įsigaliojimo galiojusius Lietuvos Respublikos įmonių bankroto įstatymą ir Lietuvos Respublikos restruktūrizavimo įstatymą arba, fizinio asmens atveju, jam nėra iškelta fizinio asmens bankroto byla pagal Lietuvos Respublikos fizinių asmenų bankroto įstatymą. Atitikimas reikalavimui vertinamas pagal viešai prieinamus valstybinių registrų duomenis;</w:t>
            </w:r>
          </w:p>
          <w:p w14:paraId="5AA34581" w14:textId="77777777" w:rsidR="00036B08" w:rsidRPr="009F0B3A" w:rsidRDefault="00036B08" w:rsidP="00521176">
            <w:pPr>
              <w:numPr>
                <w:ilvl w:val="0"/>
                <w:numId w:val="28"/>
              </w:numPr>
              <w:ind w:left="247"/>
              <w:contextualSpacing/>
              <w:jc w:val="both"/>
              <w:rPr>
                <w:rFonts w:ascii="Arial" w:hAnsi="Arial"/>
                <w:sz w:val="20"/>
                <w:lang w:val="lt-LT"/>
              </w:rPr>
            </w:pPr>
            <w:r w:rsidRPr="009F0B3A">
              <w:rPr>
                <w:rFonts w:ascii="Arial" w:hAnsi="Arial"/>
                <w:sz w:val="20"/>
                <w:lang w:val="lt-LT"/>
              </w:rPr>
              <w:t>turi galiojantį kelionių organizatoriaus pažymėjimą. Atitikimas reikalavimui vertinamas pagal viešai prieinamą informaciją Valstybinės vartotojų teisių apsaugos tarnybos interneto svetainėje;</w:t>
            </w:r>
          </w:p>
          <w:p w14:paraId="44AE4E3D" w14:textId="62589377" w:rsidR="00036B08" w:rsidRPr="009F0B3A" w:rsidRDefault="00036B08" w:rsidP="00521176">
            <w:pPr>
              <w:pStyle w:val="Sraopastraipa"/>
              <w:numPr>
                <w:ilvl w:val="0"/>
                <w:numId w:val="28"/>
              </w:numPr>
              <w:tabs>
                <w:tab w:val="left" w:pos="342"/>
              </w:tabs>
              <w:ind w:left="247"/>
              <w:jc w:val="both"/>
              <w:rPr>
                <w:rFonts w:ascii="Arial" w:hAnsi="Arial"/>
                <w:sz w:val="20"/>
                <w:lang w:val="lt-LT"/>
              </w:rPr>
            </w:pPr>
            <w:r w:rsidRPr="009F0B3A">
              <w:rPr>
                <w:rFonts w:ascii="Arial" w:hAnsi="Arial"/>
                <w:sz w:val="20"/>
                <w:lang w:val="lt-LT"/>
              </w:rPr>
              <w:t>paraiškos dėl Paskolos gavimo pateikimo metu</w:t>
            </w:r>
            <w:r w:rsidR="00F2695C" w:rsidRPr="009F0B3A">
              <w:rPr>
                <w:rFonts w:ascii="Arial" w:hAnsi="Arial"/>
                <w:sz w:val="20"/>
                <w:lang w:val="lt-LT"/>
              </w:rPr>
              <w:t xml:space="preserve"> Paskolos gavėjas ir Įmonių grupė (jei Paskolos gavėjas priklauso Įmonių grupei) </w:t>
            </w:r>
            <w:r w:rsidRPr="009F0B3A">
              <w:rPr>
                <w:rFonts w:ascii="Arial" w:hAnsi="Arial"/>
                <w:sz w:val="20"/>
                <w:lang w:val="lt-LT"/>
              </w:rPr>
              <w:t>yra pateikusi</w:t>
            </w:r>
            <w:r w:rsidRPr="009F0B3A">
              <w:rPr>
                <w:rFonts w:ascii="Arial" w:hAnsi="Arial"/>
                <w:sz w:val="20"/>
                <w:vertAlign w:val="superscript"/>
                <w:lang w:val="lt-LT"/>
              </w:rPr>
              <w:footnoteReference w:id="2"/>
            </w:r>
            <w:r w:rsidRPr="009F0B3A">
              <w:rPr>
                <w:rFonts w:ascii="Arial" w:hAnsi="Arial"/>
                <w:sz w:val="20"/>
                <w:lang w:val="lt-LT"/>
              </w:rPr>
              <w:t xml:space="preserve"> VĮ „Registrų centras“ 2019 m. finansinių ataskaitų rinkinį, kuriame būtų detaliai atskleista nuosavo kapitalo sudėtis.</w:t>
            </w:r>
            <w:r w:rsidR="002A1F6C" w:rsidRPr="009F0B3A">
              <w:rPr>
                <w:rFonts w:ascii="Arial" w:hAnsi="Arial"/>
                <w:sz w:val="20"/>
                <w:lang w:val="lt-LT"/>
              </w:rPr>
              <w:t xml:space="preserve"> </w:t>
            </w:r>
            <w:r w:rsidR="002A1F6C" w:rsidRPr="009F0B3A">
              <w:rPr>
                <w:rFonts w:ascii="Arial" w:eastAsia="Calibri" w:hAnsi="Arial" w:cs="Arial"/>
                <w:sz w:val="20"/>
                <w:szCs w:val="20"/>
                <w:lang w:val="lt-LT"/>
              </w:rPr>
              <w:t xml:space="preserve">Jei </w:t>
            </w:r>
            <w:r w:rsidR="00DA4F6C" w:rsidRPr="009F0B3A">
              <w:rPr>
                <w:rFonts w:ascii="Arial" w:eastAsia="Calibri" w:hAnsi="Arial" w:cs="Arial"/>
                <w:sz w:val="20"/>
                <w:szCs w:val="20"/>
                <w:lang w:val="lt-LT"/>
              </w:rPr>
              <w:t xml:space="preserve">pagal teisės aktus, reglamentuojančius įmonių finansinę atskaitomybę, Paskolos gavėjui ir (ar) </w:t>
            </w:r>
            <w:r w:rsidR="00662A9D" w:rsidRPr="009F0B3A">
              <w:rPr>
                <w:rFonts w:ascii="Arial" w:eastAsia="Calibri" w:hAnsi="Arial" w:cs="Arial"/>
                <w:sz w:val="20"/>
                <w:szCs w:val="20"/>
                <w:lang w:val="lt-LT"/>
              </w:rPr>
              <w:t>Į</w:t>
            </w:r>
            <w:r w:rsidR="00DA4F6C" w:rsidRPr="009F0B3A">
              <w:rPr>
                <w:rFonts w:ascii="Arial" w:eastAsia="Calibri" w:hAnsi="Arial" w:cs="Arial"/>
                <w:sz w:val="20"/>
                <w:szCs w:val="20"/>
                <w:lang w:val="lt-LT"/>
              </w:rPr>
              <w:t xml:space="preserve">monių grupei (jei Paskolos gavėjas priklauso įmonių grupei) nėra prievolės sudaryti 2019 m. gruodžio </w:t>
            </w:r>
            <w:r w:rsidR="00433477" w:rsidRPr="009F0B3A">
              <w:rPr>
                <w:rFonts w:ascii="Arial" w:eastAsia="Calibri" w:hAnsi="Arial" w:cs="Arial"/>
                <w:sz w:val="20"/>
                <w:szCs w:val="20"/>
                <w:lang w:val="lt-LT"/>
              </w:rPr>
              <w:br/>
            </w:r>
            <w:r w:rsidR="00DA4F6C" w:rsidRPr="009F0B3A">
              <w:rPr>
                <w:rFonts w:ascii="Arial" w:eastAsia="Calibri" w:hAnsi="Arial" w:cs="Arial"/>
                <w:sz w:val="20"/>
                <w:szCs w:val="20"/>
                <w:lang w:val="lt-LT"/>
              </w:rPr>
              <w:t>31 d.</w:t>
            </w:r>
            <w:r w:rsidR="00A53109" w:rsidRPr="009F0B3A">
              <w:rPr>
                <w:rFonts w:ascii="Arial" w:eastAsia="Calibri" w:hAnsi="Arial" w:cs="Arial"/>
                <w:sz w:val="20"/>
                <w:szCs w:val="20"/>
                <w:lang w:val="lt-LT"/>
              </w:rPr>
              <w:t xml:space="preserve"> finansinių ataskaitų ar</w:t>
            </w:r>
            <w:r w:rsidR="00DA4F6C" w:rsidRPr="009F0B3A">
              <w:rPr>
                <w:rFonts w:ascii="Arial" w:eastAsia="Calibri" w:hAnsi="Arial" w:cs="Arial"/>
                <w:sz w:val="20"/>
                <w:szCs w:val="20"/>
                <w:lang w:val="lt-LT"/>
              </w:rPr>
              <w:t xml:space="preserve"> konsoliduotųjų finansinių ataskaitų rinkinio Lietuvos Respublikoje arba Paskolos gavėjo Įmonės grupės įmonė (įmonės) (jei Paskolos gavėjas priklauso </w:t>
            </w:r>
            <w:r w:rsidR="00662A9D" w:rsidRPr="009F0B3A">
              <w:rPr>
                <w:rFonts w:ascii="Arial" w:eastAsia="Calibri" w:hAnsi="Arial" w:cs="Arial"/>
                <w:sz w:val="20"/>
                <w:szCs w:val="20"/>
                <w:lang w:val="lt-LT"/>
              </w:rPr>
              <w:t>Į</w:t>
            </w:r>
            <w:r w:rsidR="00DA4F6C" w:rsidRPr="009F0B3A">
              <w:rPr>
                <w:rFonts w:ascii="Arial" w:eastAsia="Calibri" w:hAnsi="Arial" w:cs="Arial"/>
                <w:sz w:val="20"/>
                <w:szCs w:val="20"/>
                <w:lang w:val="lt-LT"/>
              </w:rPr>
              <w:t>monių grupei) yra registruotos ne Lietuvos Respublikoje</w:t>
            </w:r>
            <w:r w:rsidR="00662A9D" w:rsidRPr="009F0B3A">
              <w:rPr>
                <w:rFonts w:ascii="Arial" w:eastAsia="Calibri" w:hAnsi="Arial" w:cs="Arial"/>
                <w:sz w:val="20"/>
                <w:szCs w:val="20"/>
                <w:lang w:val="lt-LT"/>
              </w:rPr>
              <w:t xml:space="preserve">, Paskolos gavėjo ir (ar) Įmonių grupės įmonės (jei Paskolos gavėjas priklauso įmonių grupei) </w:t>
            </w:r>
            <w:r w:rsidR="00A53109" w:rsidRPr="009F0B3A">
              <w:rPr>
                <w:rFonts w:ascii="Arial" w:eastAsia="Calibri" w:hAnsi="Arial" w:cs="Arial"/>
                <w:sz w:val="20"/>
                <w:szCs w:val="20"/>
                <w:lang w:val="lt-LT"/>
              </w:rPr>
              <w:t xml:space="preserve">sudarytas ir </w:t>
            </w:r>
            <w:r w:rsidR="002A1F6C" w:rsidRPr="009F0B3A">
              <w:rPr>
                <w:rFonts w:ascii="Arial" w:eastAsia="Calibri" w:hAnsi="Arial" w:cs="Arial"/>
                <w:sz w:val="20"/>
                <w:szCs w:val="20"/>
                <w:lang w:val="lt-LT"/>
              </w:rPr>
              <w:t xml:space="preserve">patvirtintas 2019 m. gruodžio </w:t>
            </w:r>
            <w:r w:rsidR="00433477" w:rsidRPr="009F0B3A">
              <w:rPr>
                <w:rFonts w:ascii="Arial" w:eastAsia="Calibri" w:hAnsi="Arial" w:cs="Arial"/>
                <w:sz w:val="20"/>
                <w:szCs w:val="20"/>
                <w:lang w:val="lt-LT"/>
              </w:rPr>
              <w:br/>
            </w:r>
            <w:r w:rsidR="002A1F6C" w:rsidRPr="009F0B3A">
              <w:rPr>
                <w:rFonts w:ascii="Arial" w:eastAsia="Calibri" w:hAnsi="Arial" w:cs="Arial"/>
                <w:sz w:val="20"/>
                <w:szCs w:val="20"/>
                <w:lang w:val="lt-LT"/>
              </w:rPr>
              <w:t xml:space="preserve">31 d. konsoliduotųjų finansinių ataskaitų rinkinys arba Įmonių grupės įmonių, registruotų ne Lietuvos Respublikoje, patvirtintas 2019 m. gruodžio 31 d. metinių finansinių ataskaitų rinkinys turi būti pateikiamas „Invegai. </w:t>
            </w:r>
            <w:r w:rsidRPr="009F0B3A">
              <w:rPr>
                <w:rFonts w:ascii="Arial" w:eastAsia="Calibri" w:hAnsi="Arial" w:cs="Arial"/>
                <w:sz w:val="20"/>
                <w:szCs w:val="20"/>
                <w:lang w:val="lt-LT"/>
              </w:rPr>
              <w:t>Šis reikalavimas netaikomas verslininkams ir t</w:t>
            </w:r>
            <w:r w:rsidR="00DA4F6C" w:rsidRPr="009F0B3A">
              <w:rPr>
                <w:rFonts w:ascii="Arial" w:eastAsia="Calibri" w:hAnsi="Arial" w:cs="Arial"/>
                <w:sz w:val="20"/>
                <w:szCs w:val="20"/>
                <w:lang w:val="lt-LT"/>
              </w:rPr>
              <w:t xml:space="preserve">iems Paskolos gavėjams ar </w:t>
            </w:r>
            <w:r w:rsidRPr="009F0B3A">
              <w:rPr>
                <w:rFonts w:ascii="Arial" w:eastAsia="Calibri" w:hAnsi="Arial" w:cs="Arial"/>
                <w:sz w:val="20"/>
                <w:szCs w:val="20"/>
                <w:lang w:val="lt-LT"/>
              </w:rPr>
              <w:t>Įmonių grupės įmonėms</w:t>
            </w:r>
            <w:r w:rsidR="00DA4F6C" w:rsidRPr="009F0B3A">
              <w:rPr>
                <w:rFonts w:ascii="Arial" w:eastAsia="Calibri" w:hAnsi="Arial" w:cs="Arial"/>
                <w:sz w:val="20"/>
                <w:szCs w:val="20"/>
                <w:lang w:val="lt-LT"/>
              </w:rPr>
              <w:t xml:space="preserve"> (jei Paskolos gavėjas priklauso įmonių grupei)</w:t>
            </w:r>
            <w:r w:rsidRPr="009F0B3A">
              <w:rPr>
                <w:rFonts w:ascii="Arial" w:eastAsia="Calibri" w:hAnsi="Arial" w:cs="Arial"/>
                <w:sz w:val="20"/>
                <w:szCs w:val="20"/>
                <w:lang w:val="lt-LT"/>
              </w:rPr>
              <w:t>, kurios yra įsteigtos nuo 2020 m.</w:t>
            </w:r>
            <w:r w:rsidRPr="009F0B3A">
              <w:rPr>
                <w:rFonts w:ascii="Arial" w:hAnsi="Arial"/>
                <w:sz w:val="20"/>
                <w:lang w:val="lt-LT"/>
              </w:rPr>
              <w:t xml:space="preserve"> sausio 1 d.;</w:t>
            </w:r>
          </w:p>
          <w:p w14:paraId="6DFC54F9" w14:textId="77777777" w:rsidR="00036B08" w:rsidRPr="009F0B3A" w:rsidRDefault="00036B08" w:rsidP="00036B08">
            <w:pPr>
              <w:numPr>
                <w:ilvl w:val="0"/>
                <w:numId w:val="28"/>
              </w:numPr>
              <w:spacing w:after="200"/>
              <w:ind w:left="247"/>
              <w:contextualSpacing/>
              <w:jc w:val="both"/>
              <w:rPr>
                <w:rFonts w:ascii="Arial" w:hAnsi="Arial"/>
                <w:sz w:val="20"/>
                <w:lang w:val="lt-LT"/>
              </w:rPr>
            </w:pPr>
            <w:r w:rsidRPr="009F0B3A">
              <w:rPr>
                <w:rFonts w:ascii="Arial" w:hAnsi="Arial"/>
                <w:sz w:val="20"/>
                <w:lang w:val="lt-LT"/>
              </w:rPr>
              <w:t>kartu su paraiška dėl Paskolos gavimo, kurioje Paskolos gavėjas deklaruoja apie jam suteiktas paskolas ir lizingo sandorius (įskaitant ir garantuotas paskolas ir lizingo sandorius) pagal priemones, įgyvendinamas pagal Komunikatą, Paskolos gavėjas yra pateikęs SVV subjekto statuso deklaraciją (išskyrus atvejį kai Paskolos gavėjas patvirtina, kad yra didelė įmonė);</w:t>
            </w:r>
          </w:p>
          <w:p w14:paraId="0454B3FF" w14:textId="77777777" w:rsidR="00036B08" w:rsidRPr="009F0B3A" w:rsidRDefault="00036B08" w:rsidP="00036B08">
            <w:pPr>
              <w:numPr>
                <w:ilvl w:val="0"/>
                <w:numId w:val="28"/>
              </w:numPr>
              <w:spacing w:after="200"/>
              <w:ind w:left="247"/>
              <w:contextualSpacing/>
              <w:jc w:val="both"/>
              <w:rPr>
                <w:rFonts w:ascii="Arial" w:hAnsi="Arial"/>
                <w:sz w:val="20"/>
                <w:lang w:val="lt-LT"/>
              </w:rPr>
            </w:pPr>
            <w:r w:rsidRPr="009F0B3A">
              <w:rPr>
                <w:rFonts w:ascii="Arial" w:hAnsi="Arial"/>
                <w:sz w:val="20"/>
                <w:lang w:val="lt-LT"/>
              </w:rPr>
              <w:t>nėra gavęs neteisėtos pagalbos, kuri Europos Komisijos sprendimu (dėl individualios pagalbos arba pagalbos schemos) buvo pripažinta neteisėta ir nesuderinama su vidaus rinka, arba yra grąžinęs visą jos sumą, įskaitant palūkanas, teisės aktuose nustatyta tvarka</w:t>
            </w:r>
          </w:p>
        </w:tc>
      </w:tr>
      <w:tr w:rsidR="00036B08" w:rsidRPr="009F0B3A" w14:paraId="46236EFE" w14:textId="77777777" w:rsidTr="009B1D6A">
        <w:trPr>
          <w:trHeight w:val="278"/>
        </w:trPr>
        <w:tc>
          <w:tcPr>
            <w:tcW w:w="2263" w:type="dxa"/>
            <w:noWrap/>
          </w:tcPr>
          <w:p w14:paraId="049DD21C"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Paskolos sutarties sudarymo ir administravimo mokesčiai</w:t>
            </w:r>
          </w:p>
        </w:tc>
        <w:tc>
          <w:tcPr>
            <w:tcW w:w="7371" w:type="dxa"/>
          </w:tcPr>
          <w:p w14:paraId="35923C63" w14:textId="77777777" w:rsidR="00036B08" w:rsidRPr="009F0B3A" w:rsidRDefault="00036B08" w:rsidP="00036B08">
            <w:pPr>
              <w:jc w:val="both"/>
              <w:rPr>
                <w:rFonts w:ascii="Arial" w:hAnsi="Arial"/>
                <w:sz w:val="20"/>
                <w:lang w:val="lt-LT"/>
              </w:rPr>
            </w:pPr>
            <w:r w:rsidRPr="009F0B3A">
              <w:rPr>
                <w:rFonts w:ascii="Arial" w:hAnsi="Arial"/>
                <w:sz w:val="20"/>
                <w:lang w:val="lt-LT"/>
              </w:rPr>
              <w:t>Nėra</w:t>
            </w:r>
          </w:p>
        </w:tc>
      </w:tr>
      <w:tr w:rsidR="00036B08" w:rsidRPr="009F0B3A" w14:paraId="6D6C67C7" w14:textId="77777777" w:rsidTr="009B1D6A">
        <w:trPr>
          <w:trHeight w:val="278"/>
        </w:trPr>
        <w:tc>
          <w:tcPr>
            <w:tcW w:w="2263" w:type="dxa"/>
            <w:noWrap/>
          </w:tcPr>
          <w:p w14:paraId="5865D59F" w14:textId="77777777" w:rsidR="00036B08" w:rsidRPr="009F0B3A" w:rsidRDefault="00036B08" w:rsidP="00036B08">
            <w:pPr>
              <w:rPr>
                <w:rFonts w:ascii="Arial" w:hAnsi="Arial"/>
                <w:b/>
                <w:sz w:val="20"/>
                <w:lang w:val="lt-LT"/>
              </w:rPr>
            </w:pPr>
            <w:r w:rsidRPr="009F0B3A">
              <w:rPr>
                <w:rFonts w:ascii="Arial" w:hAnsi="Arial"/>
                <w:b/>
                <w:sz w:val="20"/>
                <w:lang w:val="lt-LT"/>
              </w:rPr>
              <w:t xml:space="preserve">Tinkamumo laikotarpis ir Paskolos išmokėjimo laikotarpis </w:t>
            </w:r>
          </w:p>
        </w:tc>
        <w:tc>
          <w:tcPr>
            <w:tcW w:w="7371" w:type="dxa"/>
          </w:tcPr>
          <w:p w14:paraId="55C11C50" w14:textId="385DF843" w:rsidR="00036B08" w:rsidRPr="009F0B3A" w:rsidRDefault="00036B08" w:rsidP="00036B08">
            <w:pPr>
              <w:jc w:val="both"/>
              <w:rPr>
                <w:rFonts w:ascii="Arial" w:hAnsi="Arial"/>
                <w:sz w:val="20"/>
                <w:lang w:val="lt-LT"/>
              </w:rPr>
            </w:pPr>
            <w:r w:rsidRPr="009F0B3A">
              <w:rPr>
                <w:rFonts w:ascii="Arial" w:hAnsi="Arial"/>
                <w:sz w:val="20"/>
                <w:lang w:val="lt-LT"/>
              </w:rPr>
              <w:t xml:space="preserve">Paskola gali būti suteikta ne vėliau kaip </w:t>
            </w:r>
            <w:r w:rsidR="000862E5" w:rsidRPr="009F0B3A">
              <w:rPr>
                <w:rFonts w:ascii="Arial" w:eastAsia="Calibri" w:hAnsi="Arial" w:cs="Arial"/>
                <w:sz w:val="20"/>
                <w:szCs w:val="20"/>
                <w:lang w:val="lt-LT"/>
              </w:rPr>
              <w:t xml:space="preserve">iki </w:t>
            </w:r>
            <w:r w:rsidRPr="009F0B3A">
              <w:rPr>
                <w:rFonts w:ascii="Arial" w:hAnsi="Arial"/>
                <w:sz w:val="20"/>
                <w:lang w:val="lt-LT"/>
              </w:rPr>
              <w:t>202</w:t>
            </w:r>
            <w:r w:rsidR="00133E64" w:rsidRPr="009F0B3A">
              <w:rPr>
                <w:rFonts w:ascii="Arial" w:hAnsi="Arial"/>
                <w:sz w:val="20"/>
                <w:lang w:val="lt-LT"/>
              </w:rPr>
              <w:t>1</w:t>
            </w:r>
            <w:r w:rsidRPr="009F0B3A">
              <w:rPr>
                <w:rFonts w:ascii="Arial" w:hAnsi="Arial"/>
                <w:sz w:val="20"/>
                <w:lang w:val="lt-LT"/>
              </w:rPr>
              <w:t xml:space="preserve"> m. </w:t>
            </w:r>
            <w:r w:rsidR="00AB2AE3" w:rsidRPr="009F0B3A">
              <w:rPr>
                <w:rFonts w:ascii="Arial" w:eastAsia="Calibri" w:hAnsi="Arial" w:cs="Arial"/>
                <w:sz w:val="20"/>
                <w:szCs w:val="20"/>
                <w:lang w:val="lt-LT"/>
              </w:rPr>
              <w:t xml:space="preserve">gruodžio </w:t>
            </w:r>
            <w:r w:rsidRPr="009F0B3A">
              <w:rPr>
                <w:rFonts w:ascii="Arial" w:eastAsia="Calibri" w:hAnsi="Arial" w:cs="Arial"/>
                <w:sz w:val="20"/>
                <w:szCs w:val="20"/>
                <w:lang w:val="lt-LT"/>
              </w:rPr>
              <w:t>3</w:t>
            </w:r>
            <w:r w:rsidR="00AB2AE3" w:rsidRPr="009F0B3A">
              <w:rPr>
                <w:rFonts w:ascii="Arial" w:eastAsia="Calibri" w:hAnsi="Arial" w:cs="Arial"/>
                <w:sz w:val="20"/>
                <w:szCs w:val="20"/>
                <w:lang w:val="lt-LT"/>
              </w:rPr>
              <w:t>1</w:t>
            </w:r>
            <w:r w:rsidRPr="009F0B3A">
              <w:rPr>
                <w:rFonts w:ascii="Arial" w:hAnsi="Arial"/>
                <w:sz w:val="20"/>
                <w:lang w:val="lt-LT"/>
              </w:rPr>
              <w:t xml:space="preserve"> d. </w:t>
            </w:r>
          </w:p>
          <w:p w14:paraId="6C6803F3" w14:textId="7B1E2859" w:rsidR="00036B08" w:rsidRPr="009F0B3A" w:rsidRDefault="00036B08" w:rsidP="00036B08">
            <w:pPr>
              <w:jc w:val="both"/>
              <w:rPr>
                <w:rFonts w:ascii="Arial" w:hAnsi="Arial"/>
                <w:sz w:val="20"/>
                <w:lang w:val="lt-LT"/>
              </w:rPr>
            </w:pPr>
            <w:r w:rsidRPr="009F0B3A">
              <w:rPr>
                <w:rFonts w:ascii="Arial" w:hAnsi="Arial"/>
                <w:sz w:val="20"/>
                <w:lang w:val="lt-LT"/>
              </w:rPr>
              <w:t xml:space="preserve">Paskolos lėšos turi būti išmokamos Paskolos gavėjui ne vėliau kaip per 3 mėn. po Paskolos sutarties sudarymo ir bet kuriuo atveju ne vėliau kaip </w:t>
            </w:r>
            <w:r w:rsidRPr="009F0B3A">
              <w:rPr>
                <w:rFonts w:ascii="Arial" w:eastAsia="Calibri" w:hAnsi="Arial" w:cs="Arial"/>
                <w:sz w:val="20"/>
                <w:szCs w:val="20"/>
                <w:lang w:val="lt-LT"/>
              </w:rPr>
              <w:t>202</w:t>
            </w:r>
            <w:r w:rsidR="00AB2AE3" w:rsidRPr="009F0B3A">
              <w:rPr>
                <w:rFonts w:ascii="Arial" w:eastAsia="Calibri" w:hAnsi="Arial" w:cs="Arial"/>
                <w:sz w:val="20"/>
                <w:szCs w:val="20"/>
                <w:lang w:val="lt-LT"/>
              </w:rPr>
              <w:t>2</w:t>
            </w:r>
            <w:r w:rsidRPr="009F0B3A">
              <w:rPr>
                <w:rFonts w:ascii="Arial" w:hAnsi="Arial"/>
                <w:sz w:val="20"/>
                <w:lang w:val="lt-LT"/>
              </w:rPr>
              <w:t xml:space="preserve"> m. </w:t>
            </w:r>
            <w:r w:rsidR="00AB2AE3" w:rsidRPr="009F0B3A">
              <w:rPr>
                <w:rFonts w:ascii="Arial" w:eastAsia="Calibri" w:hAnsi="Arial" w:cs="Arial"/>
                <w:sz w:val="20"/>
                <w:szCs w:val="20"/>
                <w:lang w:val="lt-LT"/>
              </w:rPr>
              <w:t>kovo</w:t>
            </w:r>
            <w:r w:rsidR="00133E64" w:rsidRPr="009F0B3A">
              <w:rPr>
                <w:rFonts w:ascii="Arial" w:eastAsia="Calibri" w:hAnsi="Arial" w:cs="Arial"/>
                <w:sz w:val="20"/>
                <w:szCs w:val="20"/>
                <w:lang w:val="lt-LT"/>
              </w:rPr>
              <w:t xml:space="preserve"> </w:t>
            </w:r>
            <w:r w:rsidR="00433477" w:rsidRPr="009F0B3A">
              <w:rPr>
                <w:rFonts w:ascii="Arial" w:eastAsia="Calibri" w:hAnsi="Arial" w:cs="Arial"/>
                <w:sz w:val="20"/>
                <w:szCs w:val="20"/>
                <w:lang w:val="lt-LT"/>
              </w:rPr>
              <w:br/>
            </w:r>
            <w:r w:rsidRPr="009F0B3A">
              <w:rPr>
                <w:rFonts w:ascii="Arial" w:eastAsia="Calibri" w:hAnsi="Arial" w:cs="Arial"/>
                <w:sz w:val="20"/>
                <w:szCs w:val="20"/>
                <w:lang w:val="lt-LT"/>
              </w:rPr>
              <w:t>3</w:t>
            </w:r>
            <w:r w:rsidR="00AB2AE3" w:rsidRPr="009F0B3A">
              <w:rPr>
                <w:rFonts w:ascii="Arial" w:eastAsia="Calibri" w:hAnsi="Arial" w:cs="Arial"/>
                <w:sz w:val="20"/>
                <w:szCs w:val="20"/>
                <w:lang w:val="lt-LT"/>
              </w:rPr>
              <w:t>1</w:t>
            </w:r>
            <w:r w:rsidRPr="009F0B3A">
              <w:rPr>
                <w:rFonts w:ascii="Arial" w:hAnsi="Arial"/>
                <w:sz w:val="20"/>
                <w:lang w:val="lt-LT"/>
              </w:rPr>
              <w:t xml:space="preserve"> d.</w:t>
            </w:r>
          </w:p>
        </w:tc>
      </w:tr>
      <w:tr w:rsidR="00036B08" w:rsidRPr="009F0B3A" w14:paraId="1D0B2507" w14:textId="77777777" w:rsidTr="009B1D6A">
        <w:trPr>
          <w:trHeight w:val="222"/>
        </w:trPr>
        <w:tc>
          <w:tcPr>
            <w:tcW w:w="963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D629B6" w14:textId="77777777" w:rsidR="00036B08" w:rsidRPr="009F0B3A" w:rsidRDefault="00036B08" w:rsidP="00036B08">
            <w:pPr>
              <w:jc w:val="center"/>
              <w:rPr>
                <w:rFonts w:ascii="Arial" w:hAnsi="Arial"/>
                <w:b/>
                <w:sz w:val="20"/>
                <w:lang w:val="lt-LT"/>
              </w:rPr>
            </w:pPr>
            <w:r w:rsidRPr="009F0B3A">
              <w:rPr>
                <w:rFonts w:ascii="Arial" w:hAnsi="Arial"/>
                <w:b/>
                <w:sz w:val="20"/>
                <w:lang w:val="lt-LT"/>
              </w:rPr>
              <w:t>PASKOLOS TINKAMUMO SĄLYGOS</w:t>
            </w:r>
          </w:p>
        </w:tc>
      </w:tr>
      <w:tr w:rsidR="00036B08" w:rsidRPr="009F0B3A" w14:paraId="070F3D10"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4F984566"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Paskolos paskirtis</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1FAB3B50" w14:textId="5C60E9C5" w:rsidR="00036B08" w:rsidRPr="009F0B3A" w:rsidRDefault="00036B08" w:rsidP="00036B08">
            <w:pPr>
              <w:jc w:val="both"/>
              <w:rPr>
                <w:rFonts w:ascii="Arial" w:hAnsi="Arial"/>
                <w:sz w:val="20"/>
                <w:lang w:val="lt-LT"/>
              </w:rPr>
            </w:pPr>
            <w:r w:rsidRPr="009F0B3A">
              <w:rPr>
                <w:rFonts w:ascii="Arial" w:hAnsi="Arial"/>
                <w:sz w:val="20"/>
                <w:lang w:val="lt-LT"/>
              </w:rPr>
              <w:t>Paskola skiriama atsiskaityti su Turistais už dėl COVID-19 protrūkio neįvykusias organizuotas turistines keliones</w:t>
            </w:r>
            <w:r w:rsidR="00091213" w:rsidRPr="009F0B3A">
              <w:rPr>
                <w:rFonts w:ascii="Arial" w:hAnsi="Arial"/>
                <w:sz w:val="20"/>
                <w:lang w:val="lt-LT"/>
              </w:rPr>
              <w:t>.</w:t>
            </w:r>
            <w:r w:rsidRPr="009F0B3A">
              <w:rPr>
                <w:rFonts w:ascii="Arial" w:hAnsi="Arial"/>
                <w:sz w:val="20"/>
                <w:lang w:val="lt-LT"/>
              </w:rPr>
              <w:t xml:space="preserve"> </w:t>
            </w:r>
          </w:p>
        </w:tc>
      </w:tr>
      <w:tr w:rsidR="00036B08" w:rsidRPr="009F0B3A" w14:paraId="544E1942" w14:textId="77777777" w:rsidTr="009B1D6A">
        <w:trPr>
          <w:trHeight w:val="311"/>
        </w:trPr>
        <w:tc>
          <w:tcPr>
            <w:tcW w:w="2263" w:type="dxa"/>
            <w:tcBorders>
              <w:top w:val="single" w:sz="4" w:space="0" w:color="auto"/>
              <w:left w:val="single" w:sz="4" w:space="0" w:color="auto"/>
              <w:bottom w:val="single" w:sz="4" w:space="0" w:color="auto"/>
              <w:right w:val="single" w:sz="4" w:space="0" w:color="auto"/>
            </w:tcBorders>
            <w:noWrap/>
          </w:tcPr>
          <w:p w14:paraId="6EA64FD9" w14:textId="77777777" w:rsidR="00036B08" w:rsidRPr="009F0B3A" w:rsidRDefault="00036B08" w:rsidP="00036B08">
            <w:pPr>
              <w:rPr>
                <w:rFonts w:ascii="Arial" w:hAnsi="Arial"/>
                <w:b/>
                <w:sz w:val="20"/>
                <w:lang w:val="lt-LT"/>
              </w:rPr>
            </w:pPr>
            <w:r w:rsidRPr="009F0B3A">
              <w:rPr>
                <w:rFonts w:ascii="Arial" w:hAnsi="Arial"/>
                <w:b/>
                <w:sz w:val="20"/>
                <w:lang w:val="lt-LT"/>
              </w:rPr>
              <w:t>Paskolos valiuta</w:t>
            </w:r>
          </w:p>
        </w:tc>
        <w:tc>
          <w:tcPr>
            <w:tcW w:w="7371" w:type="dxa"/>
            <w:tcBorders>
              <w:top w:val="single" w:sz="4" w:space="0" w:color="auto"/>
              <w:left w:val="single" w:sz="4" w:space="0" w:color="auto"/>
              <w:bottom w:val="single" w:sz="4" w:space="0" w:color="auto"/>
              <w:right w:val="single" w:sz="4" w:space="0" w:color="auto"/>
            </w:tcBorders>
          </w:tcPr>
          <w:p w14:paraId="7D522B25" w14:textId="77777777" w:rsidR="00036B08" w:rsidRPr="009F0B3A" w:rsidRDefault="00036B08" w:rsidP="00036B08">
            <w:pPr>
              <w:jc w:val="both"/>
              <w:rPr>
                <w:rFonts w:ascii="Arial" w:hAnsi="Arial"/>
                <w:sz w:val="20"/>
                <w:lang w:val="lt-LT"/>
              </w:rPr>
            </w:pPr>
            <w:r w:rsidRPr="009F0B3A">
              <w:rPr>
                <w:rFonts w:ascii="Arial" w:hAnsi="Arial"/>
                <w:sz w:val="20"/>
                <w:lang w:val="lt-LT"/>
              </w:rPr>
              <w:t xml:space="preserve">Visos sumos išreikštos eurais. Visi mokėjimai pagal Paskolos sutartį atliekami eurais </w:t>
            </w:r>
          </w:p>
        </w:tc>
      </w:tr>
      <w:tr w:rsidR="00036B08" w:rsidRPr="009F0B3A" w14:paraId="1C24D0D6"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532BEBB1" w14:textId="77777777" w:rsidR="00036B08" w:rsidRPr="009F0B3A" w:rsidRDefault="00036B08" w:rsidP="00036B08">
            <w:pPr>
              <w:rPr>
                <w:rFonts w:ascii="Arial" w:hAnsi="Arial"/>
                <w:b/>
                <w:sz w:val="20"/>
                <w:lang w:val="lt-LT"/>
              </w:rPr>
            </w:pPr>
            <w:r w:rsidRPr="009F0B3A">
              <w:rPr>
                <w:rFonts w:ascii="Arial" w:hAnsi="Arial"/>
                <w:b/>
                <w:sz w:val="20"/>
                <w:lang w:val="lt-LT"/>
              </w:rPr>
              <w:t>Paskolos trukmė</w:t>
            </w:r>
          </w:p>
        </w:tc>
        <w:tc>
          <w:tcPr>
            <w:tcW w:w="7371" w:type="dxa"/>
            <w:tcBorders>
              <w:top w:val="single" w:sz="4" w:space="0" w:color="auto"/>
              <w:left w:val="single" w:sz="4" w:space="0" w:color="auto"/>
              <w:bottom w:val="single" w:sz="4" w:space="0" w:color="auto"/>
              <w:right w:val="single" w:sz="4" w:space="0" w:color="auto"/>
            </w:tcBorders>
          </w:tcPr>
          <w:p w14:paraId="53291E14" w14:textId="77777777" w:rsidR="00A44FB9" w:rsidRPr="009F0B3A" w:rsidRDefault="00036B08" w:rsidP="005C1574">
            <w:pPr>
              <w:jc w:val="both"/>
              <w:rPr>
                <w:rFonts w:ascii="Arial" w:hAnsi="Arial"/>
                <w:sz w:val="20"/>
                <w:lang w:val="lt-LT"/>
              </w:rPr>
            </w:pPr>
            <w:r w:rsidRPr="009F0B3A">
              <w:rPr>
                <w:rFonts w:ascii="Arial" w:hAnsi="Arial"/>
                <w:sz w:val="20"/>
                <w:lang w:val="lt-LT"/>
              </w:rPr>
              <w:t>Paskolos trukmė skaičiuojama mėnesiais. Paskolos teikiamos ne ilgesniam kaip</w:t>
            </w:r>
            <w:r w:rsidR="00A44FB9" w:rsidRPr="009F0B3A">
              <w:rPr>
                <w:rFonts w:ascii="Arial" w:hAnsi="Arial"/>
                <w:sz w:val="20"/>
                <w:lang w:val="lt-LT"/>
              </w:rPr>
              <w:t xml:space="preserve"> </w:t>
            </w:r>
            <w:r w:rsidRPr="009F0B3A">
              <w:rPr>
                <w:rFonts w:ascii="Arial" w:hAnsi="Arial"/>
                <w:sz w:val="20"/>
                <w:lang w:val="lt-LT"/>
              </w:rPr>
              <w:t>72 mėnesių terminui</w:t>
            </w:r>
            <w:r w:rsidR="003452E8" w:rsidRPr="009F0B3A">
              <w:rPr>
                <w:rFonts w:ascii="Arial" w:hAnsi="Arial"/>
                <w:sz w:val="20"/>
                <w:lang w:val="lt-LT"/>
              </w:rPr>
              <w:t xml:space="preserve">. </w:t>
            </w:r>
            <w:r w:rsidRPr="009F0B3A">
              <w:rPr>
                <w:rFonts w:ascii="Arial" w:hAnsi="Arial"/>
                <w:sz w:val="20"/>
                <w:lang w:val="lt-LT"/>
              </w:rPr>
              <w:t xml:space="preserve"> </w:t>
            </w:r>
          </w:p>
          <w:p w14:paraId="549F27A6" w14:textId="77777777" w:rsidR="00A44FB9" w:rsidRPr="009F0B3A" w:rsidRDefault="003452E8" w:rsidP="005C1574">
            <w:pPr>
              <w:jc w:val="both"/>
              <w:rPr>
                <w:rFonts w:ascii="Arial" w:hAnsi="Arial"/>
                <w:sz w:val="20"/>
                <w:lang w:val="lt-LT"/>
              </w:rPr>
            </w:pPr>
            <w:r w:rsidRPr="009F0B3A">
              <w:rPr>
                <w:rFonts w:ascii="Arial" w:hAnsi="Arial"/>
                <w:sz w:val="20"/>
                <w:lang w:val="lt-LT"/>
              </w:rPr>
              <w:t>Paskolos trukmė Paskolos gavėjui pateikus laisvos formos prašymą „Invegai“ gali būti pratęsta, neviršijant 72 mėnesių termino</w:t>
            </w:r>
            <w:r w:rsidR="00A44FB9" w:rsidRPr="009F0B3A">
              <w:rPr>
                <w:rFonts w:ascii="Arial" w:hAnsi="Arial"/>
                <w:sz w:val="20"/>
                <w:lang w:val="lt-LT"/>
              </w:rPr>
              <w:t>.</w:t>
            </w:r>
            <w:r w:rsidRPr="009F0B3A">
              <w:rPr>
                <w:rFonts w:ascii="Arial" w:hAnsi="Arial"/>
                <w:sz w:val="20"/>
                <w:lang w:val="lt-LT"/>
              </w:rPr>
              <w:t xml:space="preserve"> </w:t>
            </w:r>
            <w:r w:rsidR="00036B08" w:rsidRPr="009F0B3A">
              <w:rPr>
                <w:rFonts w:ascii="Arial" w:hAnsi="Arial"/>
                <w:sz w:val="20"/>
                <w:lang w:val="lt-LT"/>
              </w:rPr>
              <w:t xml:space="preserve">Jei pradinė Paskolos trukmė, kuri buvo trumpesnė nei 72 mėnesiai, yra pratęsiama, visai Paskolos sumai turi būti perskaičiuojamos Paskolos palūkanos ir pritaikoma didesnė palūkanų norma, įvertinant visą Paskolos trukmę, įskaitant Paskolos pratęsimo laikotarpį (kaip nustatyta skiltyje „Paskolų teikimo kaina Paskolos gavėjams“). </w:t>
            </w:r>
          </w:p>
          <w:p w14:paraId="07F6A501" w14:textId="1D3FF5CD" w:rsidR="00036B08" w:rsidRPr="009F0B3A" w:rsidRDefault="00036B08" w:rsidP="00A44FB9">
            <w:pPr>
              <w:jc w:val="both"/>
              <w:rPr>
                <w:rFonts w:ascii="Arial" w:hAnsi="Arial"/>
                <w:sz w:val="20"/>
                <w:lang w:val="lt-LT"/>
              </w:rPr>
            </w:pPr>
            <w:r w:rsidRPr="009F0B3A">
              <w:rPr>
                <w:rFonts w:ascii="Arial" w:hAnsi="Arial"/>
                <w:sz w:val="20"/>
                <w:lang w:val="lt-LT"/>
              </w:rPr>
              <w:t>Paskolos gavėjas turi teisę Paskolą grąžinti anksčiau Paskolos termino be jokių papildomų mokesčių</w:t>
            </w:r>
          </w:p>
        </w:tc>
      </w:tr>
      <w:tr w:rsidR="00036B08" w:rsidRPr="009F0B3A" w14:paraId="3755A4EE"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4B6C616E" w14:textId="77777777" w:rsidR="00036B08" w:rsidRPr="009F0B3A" w:rsidRDefault="00036B08" w:rsidP="00036B08">
            <w:pPr>
              <w:rPr>
                <w:rFonts w:ascii="Arial" w:hAnsi="Arial"/>
                <w:b/>
                <w:sz w:val="20"/>
                <w:lang w:val="lt-LT"/>
              </w:rPr>
            </w:pPr>
            <w:r w:rsidRPr="009F0B3A">
              <w:rPr>
                <w:rFonts w:ascii="Arial" w:hAnsi="Arial"/>
                <w:b/>
                <w:sz w:val="20"/>
                <w:lang w:val="lt-LT"/>
              </w:rPr>
              <w:t>Didžiausia paskolos suma vienam Paskolos gavėjui</w:t>
            </w:r>
          </w:p>
        </w:tc>
        <w:tc>
          <w:tcPr>
            <w:tcW w:w="7371" w:type="dxa"/>
            <w:tcBorders>
              <w:top w:val="single" w:sz="4" w:space="0" w:color="auto"/>
              <w:left w:val="single" w:sz="4" w:space="0" w:color="auto"/>
              <w:bottom w:val="single" w:sz="4" w:space="0" w:color="auto"/>
              <w:right w:val="single" w:sz="4" w:space="0" w:color="auto"/>
            </w:tcBorders>
          </w:tcPr>
          <w:p w14:paraId="17E2A1F0" w14:textId="312F8E43"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bookmarkStart w:id="9" w:name="_Hlk42710475"/>
            <w:r w:rsidRPr="009F0B3A">
              <w:rPr>
                <w:rFonts w:ascii="Arial" w:hAnsi="Arial"/>
                <w:color w:val="000000"/>
                <w:sz w:val="20"/>
                <w:lang w:val="lt-LT"/>
              </w:rPr>
              <w:t>Didžiausia galima suteikti Paskolos suma, apskaičiuojama laikantis šių nuostatų:</w:t>
            </w:r>
          </w:p>
          <w:p w14:paraId="08717CA8" w14:textId="74117DE0" w:rsidR="0061409F" w:rsidRPr="009F0B3A" w:rsidRDefault="0061409F" w:rsidP="00543BFB">
            <w:pPr>
              <w:pStyle w:val="Sraopastraipa"/>
              <w:numPr>
                <w:ilvl w:val="0"/>
                <w:numId w:val="9"/>
              </w:numPr>
              <w:suppressAutoHyphens/>
              <w:autoSpaceDE w:val="0"/>
              <w:autoSpaceDN w:val="0"/>
              <w:adjustRightInd w:val="0"/>
              <w:ind w:left="317" w:right="-106" w:hanging="426"/>
              <w:jc w:val="both"/>
              <w:textAlignment w:val="center"/>
              <w:rPr>
                <w:rFonts w:ascii="Arial" w:eastAsia="Times New Roman" w:hAnsi="Arial" w:cs="Arial"/>
                <w:color w:val="000000"/>
                <w:sz w:val="20"/>
                <w:szCs w:val="20"/>
                <w:lang w:val="lt-LT" w:eastAsia="lt-LT"/>
              </w:rPr>
            </w:pPr>
            <w:r w:rsidRPr="009F0B3A">
              <w:rPr>
                <w:rFonts w:ascii="Arial" w:eastAsia="Times New Roman" w:hAnsi="Arial" w:cs="Arial"/>
                <w:color w:val="000000"/>
                <w:sz w:val="20"/>
                <w:szCs w:val="20"/>
                <w:lang w:val="lt-LT" w:eastAsia="lt-LT"/>
              </w:rPr>
              <w:t xml:space="preserve">Paskolos gavėjams: </w:t>
            </w:r>
          </w:p>
          <w:p w14:paraId="080DB364" w14:textId="63BBCF23" w:rsidR="0061409F" w:rsidRPr="009F0B3A" w:rsidRDefault="0061409F" w:rsidP="00A44FB9">
            <w:pPr>
              <w:numPr>
                <w:ilvl w:val="1"/>
                <w:numId w:val="9"/>
              </w:numPr>
              <w:suppressAutoHyphens/>
              <w:autoSpaceDE w:val="0"/>
              <w:autoSpaceDN w:val="0"/>
              <w:adjustRightInd w:val="0"/>
              <w:ind w:left="317" w:hanging="426"/>
              <w:jc w:val="both"/>
              <w:textAlignment w:val="center"/>
              <w:rPr>
                <w:rFonts w:ascii="Arial" w:eastAsia="Times New Roman" w:hAnsi="Arial" w:cs="Arial"/>
                <w:color w:val="000000"/>
                <w:sz w:val="20"/>
                <w:szCs w:val="20"/>
                <w:lang w:val="lt-LT" w:eastAsia="lt-LT"/>
              </w:rPr>
            </w:pPr>
            <w:r w:rsidRPr="009F0B3A">
              <w:rPr>
                <w:rFonts w:ascii="Arial" w:eastAsia="Times New Roman" w:hAnsi="Arial" w:cs="Arial"/>
                <w:color w:val="000000"/>
                <w:sz w:val="20"/>
                <w:szCs w:val="20"/>
                <w:lang w:val="lt-LT" w:eastAsia="lt-LT"/>
              </w:rPr>
              <w:t xml:space="preserve">registravusiems veiklą iki 2019 m. sausio 1 d., </w:t>
            </w:r>
            <w:r w:rsidRPr="009F0B3A">
              <w:rPr>
                <w:rFonts w:ascii="Arial" w:hAnsi="Arial"/>
                <w:color w:val="000000"/>
                <w:sz w:val="20"/>
                <w:lang w:val="lt-LT"/>
              </w:rPr>
              <w:t>Paskolos suma turi neviršyti dvigubos Paskolos gavėjo darbuotojams</w:t>
            </w:r>
            <w:r w:rsidRPr="009F0B3A">
              <w:rPr>
                <w:rFonts w:ascii="Arial" w:eastAsia="Times New Roman" w:hAnsi="Arial" w:cs="Arial"/>
                <w:color w:val="000000"/>
                <w:sz w:val="20"/>
                <w:szCs w:val="20"/>
                <w:lang w:val="lt-LT" w:eastAsia="lt-LT"/>
              </w:rPr>
              <w:t>, remiantis 2019 m. faktiniais duomenimis apskaičiuotos,</w:t>
            </w:r>
            <w:r w:rsidRPr="009F0B3A">
              <w:rPr>
                <w:rFonts w:ascii="Arial" w:hAnsi="Arial"/>
                <w:color w:val="000000"/>
                <w:sz w:val="20"/>
                <w:lang w:val="lt-LT"/>
              </w:rPr>
              <w:t xml:space="preserve"> darbo užmokesčio su mokesčiais, įskaitant </w:t>
            </w:r>
            <w:r w:rsidRPr="009F0B3A">
              <w:rPr>
                <w:rFonts w:ascii="Arial" w:eastAsia="Times New Roman" w:hAnsi="Arial" w:cs="Arial"/>
                <w:color w:val="000000"/>
                <w:sz w:val="20"/>
                <w:szCs w:val="20"/>
                <w:lang w:val="lt-LT" w:eastAsia="lt-LT"/>
              </w:rPr>
              <w:t>valstybinio</w:t>
            </w:r>
            <w:r w:rsidRPr="009F0B3A">
              <w:rPr>
                <w:rFonts w:ascii="Arial" w:hAnsi="Arial"/>
                <w:color w:val="000000"/>
                <w:sz w:val="20"/>
                <w:lang w:val="lt-LT"/>
              </w:rPr>
              <w:t xml:space="preserve"> socialinio draudimo ir </w:t>
            </w:r>
            <w:r w:rsidRPr="009F0B3A">
              <w:rPr>
                <w:rFonts w:ascii="Arial" w:eastAsia="Times New Roman" w:hAnsi="Arial" w:cs="Arial"/>
                <w:color w:val="000000"/>
                <w:sz w:val="20"/>
                <w:szCs w:val="20"/>
                <w:lang w:val="lt-LT" w:eastAsia="lt-LT"/>
              </w:rPr>
              <w:t xml:space="preserve">privalomojo </w:t>
            </w:r>
            <w:r w:rsidRPr="009F0B3A">
              <w:rPr>
                <w:rFonts w:ascii="Arial" w:hAnsi="Arial"/>
                <w:color w:val="000000"/>
                <w:sz w:val="20"/>
                <w:lang w:val="lt-LT"/>
              </w:rPr>
              <w:t>sveikatos draudimo įmokas, sumos per metus</w:t>
            </w:r>
            <w:r w:rsidRPr="009F0B3A">
              <w:rPr>
                <w:rFonts w:ascii="Arial" w:eastAsia="Times New Roman" w:hAnsi="Arial" w:cs="Arial"/>
                <w:color w:val="000000"/>
                <w:sz w:val="20"/>
                <w:szCs w:val="20"/>
                <w:lang w:val="lt-LT" w:eastAsia="lt-LT"/>
              </w:rPr>
              <w:t xml:space="preserve">; </w:t>
            </w:r>
          </w:p>
          <w:p w14:paraId="6C6B3A05" w14:textId="4135C240" w:rsidR="00036B08" w:rsidRPr="009F0B3A" w:rsidRDefault="0061409F" w:rsidP="00A44FB9">
            <w:pPr>
              <w:numPr>
                <w:ilvl w:val="1"/>
                <w:numId w:val="9"/>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eastAsia="Times New Roman" w:hAnsi="Arial" w:cs="Arial"/>
                <w:color w:val="000000"/>
                <w:sz w:val="20"/>
                <w:szCs w:val="20"/>
                <w:lang w:val="lt-LT" w:eastAsia="lt-LT"/>
              </w:rPr>
              <w:t>registravusiems</w:t>
            </w:r>
            <w:r w:rsidRPr="009F0B3A">
              <w:rPr>
                <w:rFonts w:ascii="Arial" w:hAnsi="Arial"/>
                <w:color w:val="000000"/>
                <w:sz w:val="20"/>
                <w:lang w:val="lt-LT"/>
              </w:rPr>
              <w:t xml:space="preserve"> veiklą po 2019</w:t>
            </w:r>
            <w:r w:rsidRPr="009F0B3A">
              <w:rPr>
                <w:rFonts w:ascii="Arial" w:eastAsia="Times New Roman" w:hAnsi="Arial" w:cs="Arial"/>
                <w:color w:val="000000"/>
                <w:sz w:val="20"/>
                <w:szCs w:val="20"/>
                <w:lang w:val="lt-LT" w:eastAsia="lt-LT"/>
              </w:rPr>
              <w:t xml:space="preserve"> </w:t>
            </w:r>
            <w:r w:rsidRPr="009F0B3A">
              <w:rPr>
                <w:rFonts w:ascii="Arial" w:hAnsi="Arial"/>
                <w:color w:val="000000"/>
                <w:sz w:val="20"/>
                <w:lang w:val="lt-LT"/>
              </w:rPr>
              <w:t>m. sausio 1 d., Paskolos suma negali viršyti numatomos darbo užmokesčio su mokesčiais</w:t>
            </w:r>
            <w:r w:rsidRPr="009F0B3A">
              <w:rPr>
                <w:rFonts w:ascii="Arial" w:eastAsia="Times New Roman" w:hAnsi="Arial" w:cs="Arial"/>
                <w:color w:val="000000"/>
                <w:sz w:val="20"/>
                <w:szCs w:val="20"/>
                <w:lang w:val="lt-LT" w:eastAsia="lt-LT"/>
              </w:rPr>
              <w:t>, įskaitant valstybinio socialinio draudimo ir privalomojo sveikatos draudimo įmokas,</w:t>
            </w:r>
            <w:r w:rsidRPr="009F0B3A">
              <w:rPr>
                <w:rFonts w:ascii="Arial" w:hAnsi="Arial"/>
                <w:color w:val="000000"/>
                <w:sz w:val="20"/>
                <w:lang w:val="lt-LT"/>
              </w:rPr>
              <w:t xml:space="preserve"> sumos išmokėtinos per pirmuosius dvejus jo veiklos metus, apskaičiuotos remiantis </w:t>
            </w:r>
            <w:r w:rsidRPr="009F0B3A">
              <w:rPr>
                <w:rFonts w:ascii="Arial" w:eastAsia="Times New Roman" w:hAnsi="Arial" w:cs="Arial"/>
                <w:color w:val="000000"/>
                <w:sz w:val="20"/>
                <w:szCs w:val="20"/>
                <w:lang w:val="lt-LT" w:eastAsia="lt-LT"/>
              </w:rPr>
              <w:t>2019 m. ir</w:t>
            </w:r>
            <w:r w:rsidRPr="009F0B3A">
              <w:rPr>
                <w:rFonts w:ascii="Arial" w:hAnsi="Arial"/>
                <w:color w:val="000000"/>
                <w:sz w:val="20"/>
                <w:lang w:val="lt-LT"/>
              </w:rPr>
              <w:t xml:space="preserve"> </w:t>
            </w:r>
            <w:r w:rsidR="00A44FB9" w:rsidRPr="009F0B3A">
              <w:rPr>
                <w:rFonts w:ascii="Arial" w:hAnsi="Arial"/>
                <w:color w:val="000000"/>
                <w:sz w:val="20"/>
                <w:lang w:val="lt-LT"/>
              </w:rPr>
              <w:br/>
            </w:r>
            <w:r w:rsidRPr="009F0B3A">
              <w:rPr>
                <w:rFonts w:ascii="Arial" w:hAnsi="Arial"/>
                <w:color w:val="000000"/>
                <w:sz w:val="20"/>
                <w:lang w:val="lt-LT"/>
              </w:rPr>
              <w:t xml:space="preserve">2020 m. </w:t>
            </w:r>
            <w:r w:rsidRPr="009F0B3A">
              <w:rPr>
                <w:rFonts w:ascii="Arial" w:eastAsia="Times New Roman" w:hAnsi="Arial" w:cs="Arial"/>
                <w:color w:val="000000"/>
                <w:sz w:val="20"/>
                <w:szCs w:val="20"/>
                <w:lang w:val="lt-LT" w:eastAsia="lt-LT"/>
              </w:rPr>
              <w:t>faktiniais duomenimis</w:t>
            </w:r>
            <w:r w:rsidR="0015111E" w:rsidRPr="009F0B3A">
              <w:rPr>
                <w:rFonts w:ascii="Arial" w:eastAsia="Times New Roman" w:hAnsi="Arial" w:cs="Arial"/>
                <w:color w:val="000000"/>
                <w:sz w:val="20"/>
                <w:szCs w:val="20"/>
                <w:lang w:val="lt-LT" w:eastAsia="lt-LT"/>
              </w:rPr>
              <w:t>;</w:t>
            </w:r>
            <w:r w:rsidR="0015111E" w:rsidRPr="009F0B3A">
              <w:rPr>
                <w:rFonts w:ascii="Arial" w:hAnsi="Arial"/>
                <w:color w:val="000000"/>
                <w:sz w:val="20"/>
                <w:lang w:val="lt-LT"/>
              </w:rPr>
              <w:t xml:space="preserve"> arba</w:t>
            </w:r>
            <w:r w:rsidR="0015111E" w:rsidRPr="009F0B3A">
              <w:rPr>
                <w:rFonts w:ascii="Arial" w:eastAsia="Times New Roman" w:hAnsi="Arial" w:cs="Arial"/>
                <w:color w:val="000000"/>
                <w:sz w:val="20"/>
                <w:szCs w:val="20"/>
                <w:lang w:val="lt-LT" w:eastAsia="lt-LT"/>
              </w:rPr>
              <w:t xml:space="preserve"> </w:t>
            </w:r>
          </w:p>
          <w:p w14:paraId="689DB6BE" w14:textId="26FF08C0" w:rsidR="00036B08" w:rsidRPr="009F0B3A" w:rsidRDefault="00036B08" w:rsidP="00A44FB9">
            <w:pPr>
              <w:numPr>
                <w:ilvl w:val="0"/>
                <w:numId w:val="9"/>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 xml:space="preserve">Paskolos suma turi neviršyti 25 procentų Paskolos gavėjo 2019 m. apyvartos; </w:t>
            </w:r>
            <w:bookmarkEnd w:id="9"/>
            <w:r w:rsidR="00081D0F" w:rsidRPr="009F0B3A">
              <w:rPr>
                <w:rFonts w:ascii="Arial" w:hAnsi="Arial"/>
                <w:color w:val="000000"/>
                <w:sz w:val="20"/>
                <w:lang w:val="lt-LT"/>
              </w:rPr>
              <w:t>arba</w:t>
            </w:r>
          </w:p>
          <w:p w14:paraId="4C138617" w14:textId="4EFEE2A8" w:rsidR="00081D0F" w:rsidRPr="009F0B3A" w:rsidRDefault="00081D0F" w:rsidP="00A44FB9">
            <w:pPr>
              <w:numPr>
                <w:ilvl w:val="0"/>
                <w:numId w:val="9"/>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Paskolos suma gali būti ir didesnė, nei nustatyta 1 ir 2 punktuose, jei atitinkamą jos dydį Paskolos gavėjas pagrindžia būtinumu įvykdyti sudarytas sutartis, išsaugoti darbo vietas, atsiskaityti su tiekėjais, subrangovais ir (ar) yra poreikis skirti lėšas kitoms veiklai tęsti būtinoms reikmėms nuo Paskolos suteikimo per ateinančius 18 mėnesių SVV subjekto atveju ir 12 mėnesių DĮ atveju</w:t>
            </w:r>
            <w:r w:rsidR="005C1574" w:rsidRPr="009F0B3A">
              <w:rPr>
                <w:rFonts w:ascii="Arial" w:hAnsi="Arial"/>
                <w:color w:val="000000"/>
                <w:sz w:val="20"/>
                <w:lang w:val="lt-LT"/>
              </w:rPr>
              <w:t>. Šiuo atveju Paskolos suma apskaičiuojama pagal „Invegos“ patvirtintą metodiką, pagal kurią parengta Paskolos sumos apskaičiavimo skaičiuoklė yra viešai skelbiama „Invegos“ interneto svetainėje www.invega.lt</w:t>
            </w:r>
            <w:r w:rsidRPr="009F0B3A">
              <w:rPr>
                <w:rFonts w:ascii="Arial" w:hAnsi="Arial"/>
                <w:color w:val="000000"/>
                <w:sz w:val="20"/>
                <w:lang w:val="lt-LT"/>
              </w:rPr>
              <w:t>; tačiau</w:t>
            </w:r>
          </w:p>
          <w:p w14:paraId="05788AA4" w14:textId="77777777" w:rsidR="00036B08" w:rsidRPr="009F0B3A" w:rsidRDefault="00036B08" w:rsidP="00521176">
            <w:pPr>
              <w:numPr>
                <w:ilvl w:val="0"/>
                <w:numId w:val="9"/>
              </w:numPr>
              <w:suppressAutoHyphens/>
              <w:autoSpaceDE w:val="0"/>
              <w:autoSpaceDN w:val="0"/>
              <w:adjustRightInd w:val="0"/>
              <w:ind w:left="317" w:right="-106" w:hanging="426"/>
              <w:jc w:val="both"/>
              <w:textAlignment w:val="center"/>
              <w:rPr>
                <w:rFonts w:ascii="Arial" w:hAnsi="Arial"/>
                <w:color w:val="000000"/>
                <w:sz w:val="20"/>
                <w:lang w:val="lt-LT"/>
              </w:rPr>
            </w:pPr>
            <w:r w:rsidRPr="009F0B3A">
              <w:rPr>
                <w:rFonts w:ascii="Arial" w:hAnsi="Arial"/>
                <w:color w:val="000000"/>
                <w:sz w:val="20"/>
                <w:lang w:val="lt-LT"/>
              </w:rPr>
              <w:t>visais atvejais Paskolos suma vienam Paskolos gavėjui negali viršyti:</w:t>
            </w:r>
          </w:p>
          <w:p w14:paraId="7C6B7377" w14:textId="77777777" w:rsidR="00036B08" w:rsidRPr="009F0B3A" w:rsidRDefault="00036B08" w:rsidP="00521176">
            <w:pPr>
              <w:numPr>
                <w:ilvl w:val="0"/>
                <w:numId w:val="10"/>
              </w:numPr>
              <w:suppressAutoHyphens/>
              <w:autoSpaceDE w:val="0"/>
              <w:autoSpaceDN w:val="0"/>
              <w:adjustRightInd w:val="0"/>
              <w:ind w:left="317" w:right="-106" w:hanging="426"/>
              <w:jc w:val="both"/>
              <w:textAlignment w:val="center"/>
              <w:rPr>
                <w:rFonts w:ascii="Arial" w:hAnsi="Arial"/>
                <w:color w:val="000000"/>
                <w:sz w:val="20"/>
                <w:lang w:val="lt-LT"/>
              </w:rPr>
            </w:pPr>
            <w:r w:rsidRPr="009F0B3A">
              <w:rPr>
                <w:rFonts w:ascii="Arial" w:hAnsi="Arial"/>
                <w:color w:val="000000"/>
                <w:sz w:val="20"/>
                <w:lang w:val="lt-LT"/>
              </w:rPr>
              <w:t>3  mln. Eur; ir</w:t>
            </w:r>
          </w:p>
          <w:p w14:paraId="41399DC8" w14:textId="049FED70" w:rsidR="00036B08" w:rsidRPr="009F0B3A" w:rsidRDefault="00036B08" w:rsidP="00A44FB9">
            <w:pPr>
              <w:numPr>
                <w:ilvl w:val="0"/>
                <w:numId w:val="10"/>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 xml:space="preserve">Paskolos gavėjo paraiškos dėl Paskolos </w:t>
            </w:r>
            <w:r w:rsidR="00081D0F" w:rsidRPr="009F0B3A">
              <w:rPr>
                <w:rFonts w:ascii="Arial" w:hAnsi="Arial"/>
                <w:color w:val="000000"/>
                <w:sz w:val="20"/>
                <w:lang w:val="lt-LT"/>
              </w:rPr>
              <w:t>suteikimo</w:t>
            </w:r>
            <w:r w:rsidR="00C462CE" w:rsidRPr="009F0B3A">
              <w:rPr>
                <w:rFonts w:ascii="Arial" w:hAnsi="Arial"/>
                <w:color w:val="000000"/>
                <w:sz w:val="20"/>
                <w:lang w:val="lt-LT"/>
              </w:rPr>
              <w:t xml:space="preserve"> </w:t>
            </w:r>
            <w:r w:rsidR="00081D0F" w:rsidRPr="009F0B3A">
              <w:rPr>
                <w:rFonts w:ascii="Arial" w:hAnsi="Arial"/>
                <w:color w:val="000000"/>
                <w:sz w:val="20"/>
                <w:lang w:val="lt-LT"/>
              </w:rPr>
              <w:t xml:space="preserve">ar prašymo Paskolą padidinti </w:t>
            </w:r>
            <w:r w:rsidRPr="009F0B3A">
              <w:rPr>
                <w:rFonts w:ascii="Arial" w:hAnsi="Arial"/>
                <w:color w:val="000000"/>
                <w:sz w:val="20"/>
                <w:lang w:val="lt-LT"/>
              </w:rPr>
              <w:t>pateikimo metu turėtos draudimo įmonės prievolių įvykdymo laidavimo draudimo ir (ar) finansų įstaigos suteiktos finansinės garantijos sumos, tuo atveju, jei Paskolos gavėjo prievolių įvykdymo užtikrinimas yra nustatytas pagal Turizmo įstatymo 12 straipsnio 1 dalį;</w:t>
            </w:r>
          </w:p>
          <w:p w14:paraId="0F1C04DD" w14:textId="06649CE2" w:rsidR="00D64C0C"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Vienam Paskolos gavėjui iš Priemonės lėšų gali būti suteikiama viena Paskola iki Didžiausios paskolos sumos vienam Paskolos gavėjui</w:t>
            </w:r>
            <w:r w:rsidR="00E943EA" w:rsidRPr="009F0B3A">
              <w:rPr>
                <w:rFonts w:ascii="Arial" w:hAnsi="Arial"/>
                <w:color w:val="000000"/>
                <w:sz w:val="20"/>
                <w:lang w:val="lt-LT"/>
              </w:rPr>
              <w:t>, išskyrus atvejus, j</w:t>
            </w:r>
            <w:r w:rsidR="00D64C0C" w:rsidRPr="009F0B3A">
              <w:rPr>
                <w:rFonts w:ascii="Arial" w:hAnsi="Arial"/>
                <w:color w:val="000000"/>
                <w:sz w:val="20"/>
                <w:lang w:val="lt-LT"/>
              </w:rPr>
              <w:t>ei tas pats Paskolos gavėjas</w:t>
            </w:r>
            <w:r w:rsidR="00134F51" w:rsidRPr="009F0B3A">
              <w:rPr>
                <w:rFonts w:ascii="Arial" w:hAnsi="Arial"/>
                <w:color w:val="000000"/>
                <w:sz w:val="20"/>
                <w:lang w:val="lt-LT"/>
              </w:rPr>
              <w:t xml:space="preserve">, vykdo kelionių organizavimo veiklą ir teikia apgyvendinimo </w:t>
            </w:r>
            <w:r w:rsidR="00422B14" w:rsidRPr="009F0B3A">
              <w:rPr>
                <w:rFonts w:ascii="Arial" w:hAnsi="Arial"/>
                <w:color w:val="000000"/>
                <w:sz w:val="20"/>
                <w:lang w:val="lt-LT"/>
              </w:rPr>
              <w:t xml:space="preserve">ir </w:t>
            </w:r>
            <w:r w:rsidR="00C32C6D" w:rsidRPr="009F0B3A">
              <w:rPr>
                <w:rFonts w:ascii="Arial" w:hAnsi="Arial"/>
                <w:color w:val="000000"/>
                <w:sz w:val="20"/>
                <w:lang w:val="lt-LT"/>
              </w:rPr>
              <w:t>viešojo maitinimo paslaugas</w:t>
            </w:r>
            <w:r w:rsidR="00134F51" w:rsidRPr="009F0B3A">
              <w:rPr>
                <w:rFonts w:ascii="Arial" w:hAnsi="Arial"/>
                <w:color w:val="000000"/>
                <w:sz w:val="20"/>
                <w:lang w:val="lt-LT"/>
              </w:rPr>
              <w:t>,</w:t>
            </w:r>
            <w:r w:rsidR="00D64C0C" w:rsidRPr="009F0B3A">
              <w:rPr>
                <w:rFonts w:ascii="Arial" w:hAnsi="Arial"/>
                <w:color w:val="000000"/>
                <w:sz w:val="20"/>
                <w:lang w:val="lt-LT"/>
              </w:rPr>
              <w:t xml:space="preserve"> kreipiasi dėl Paskolos kelionių organizatoriams ir dėl Paskolos apgyvendinimo paslaugų teikėjams, teikiantiems klasifikuojamąsias apgyvendinimo </w:t>
            </w:r>
            <w:r w:rsidR="00C32C6D" w:rsidRPr="009F0B3A">
              <w:rPr>
                <w:rFonts w:ascii="Arial" w:hAnsi="Arial"/>
                <w:color w:val="000000"/>
                <w:sz w:val="20"/>
                <w:lang w:val="lt-LT"/>
              </w:rPr>
              <w:t>ir viešojo maitinimo paslaugas</w:t>
            </w:r>
            <w:r w:rsidR="00D64C0C" w:rsidRPr="009F0B3A">
              <w:rPr>
                <w:rFonts w:ascii="Arial" w:hAnsi="Arial"/>
                <w:color w:val="000000"/>
                <w:sz w:val="20"/>
                <w:lang w:val="lt-LT"/>
              </w:rPr>
              <w:t>, jis gali gauti dvi Paskolas</w:t>
            </w:r>
            <w:r w:rsidR="0028575B" w:rsidRPr="009F0B3A">
              <w:rPr>
                <w:rFonts w:ascii="Arial" w:hAnsi="Arial"/>
                <w:color w:val="000000"/>
                <w:sz w:val="20"/>
                <w:lang w:val="lt-LT"/>
              </w:rPr>
              <w:t>,</w:t>
            </w:r>
            <w:r w:rsidR="00D64C0C" w:rsidRPr="009F0B3A">
              <w:rPr>
                <w:rFonts w:ascii="Arial" w:hAnsi="Arial"/>
                <w:color w:val="000000"/>
                <w:sz w:val="20"/>
                <w:lang w:val="lt-LT"/>
              </w:rPr>
              <w:t xml:space="preserve"> </w:t>
            </w:r>
            <w:r w:rsidR="0028575B" w:rsidRPr="009F0B3A">
              <w:rPr>
                <w:rFonts w:ascii="Arial" w:hAnsi="Arial"/>
                <w:color w:val="000000"/>
                <w:sz w:val="20"/>
                <w:lang w:val="lt-LT"/>
              </w:rPr>
              <w:t>tačiau bendra jų suma negali būti didesnė nei paskaičiuota Didžiausia Paskolos suma pagal 1–</w:t>
            </w:r>
            <w:r w:rsidR="00081D0F" w:rsidRPr="009F0B3A">
              <w:rPr>
                <w:rFonts w:ascii="Arial" w:hAnsi="Arial"/>
                <w:color w:val="000000"/>
                <w:sz w:val="20"/>
                <w:lang w:val="lt-LT"/>
              </w:rPr>
              <w:t>4</w:t>
            </w:r>
            <w:r w:rsidR="0028575B" w:rsidRPr="009F0B3A">
              <w:rPr>
                <w:rFonts w:ascii="Arial" w:hAnsi="Arial"/>
                <w:color w:val="000000"/>
                <w:sz w:val="20"/>
                <w:lang w:val="lt-LT"/>
              </w:rPr>
              <w:t xml:space="preserve"> a) punktus</w:t>
            </w:r>
            <w:r w:rsidR="00DE480D" w:rsidRPr="009F0B3A">
              <w:rPr>
                <w:rFonts w:ascii="Arial" w:hAnsi="Arial"/>
                <w:color w:val="000000"/>
                <w:sz w:val="20"/>
                <w:lang w:val="lt-LT"/>
              </w:rPr>
              <w:t>.</w:t>
            </w:r>
          </w:p>
          <w:p w14:paraId="5A66DDBE" w14:textId="588D8233" w:rsidR="00DE480D" w:rsidRPr="009F0B3A" w:rsidRDefault="00DE480D"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Esant poreikiui, Paskolos gavėjui pateiktus</w:t>
            </w:r>
            <w:r w:rsidR="001F6D88" w:rsidRPr="009F0B3A">
              <w:rPr>
                <w:rFonts w:ascii="Arial" w:hAnsi="Arial"/>
                <w:color w:val="000000"/>
                <w:sz w:val="20"/>
                <w:lang w:val="lt-LT"/>
              </w:rPr>
              <w:t xml:space="preserve"> laisvos formos</w:t>
            </w:r>
            <w:r w:rsidRPr="009F0B3A">
              <w:rPr>
                <w:rFonts w:ascii="Arial" w:hAnsi="Arial"/>
                <w:color w:val="000000"/>
                <w:sz w:val="20"/>
                <w:lang w:val="lt-LT"/>
              </w:rPr>
              <w:t xml:space="preserve"> prašymą „Invegai“, Paskolos suma gali būti didinama, tačiau visais atvejais po Paskolos sumos padidinimo ji negali viršyti Didžiausios paskolos sumos vienam Paskolos gavėjui. Paskolos gavėjui pateikus prašymą dėl Paskolos sumos didinimo, „Invega“ atlieka analogišką vertinimą, kaip suteikiant naują Paskolą</w:t>
            </w:r>
          </w:p>
        </w:tc>
      </w:tr>
      <w:tr w:rsidR="00036B08" w:rsidRPr="009F0B3A" w14:paraId="0160DE37"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14:paraId="6BA50F4E" w14:textId="77777777" w:rsidR="00036B08" w:rsidRPr="009F0B3A" w:rsidRDefault="00036B08" w:rsidP="00036B08">
            <w:pPr>
              <w:rPr>
                <w:rFonts w:ascii="Arial" w:hAnsi="Arial"/>
                <w:b/>
                <w:sz w:val="20"/>
                <w:lang w:val="lt-LT"/>
              </w:rPr>
            </w:pPr>
            <w:r w:rsidRPr="009F0B3A">
              <w:rPr>
                <w:rFonts w:ascii="Arial" w:hAnsi="Arial"/>
                <w:b/>
                <w:sz w:val="20"/>
                <w:lang w:val="lt-LT"/>
              </w:rPr>
              <w:t>Paskolos dydžio apskaičiavimas</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ED6D79A" w14:textId="174D74E9" w:rsidR="00036B08" w:rsidRPr="009F0B3A" w:rsidRDefault="00036B08" w:rsidP="00D52934">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dydis apskaičiuojamas pagal Paskolos gavėjo paraiškos dėl Paskolos suteikimo pateikimo metu turimą grąžinti sumą Turistams už dėl COVID-19 protrūkio neįvykusias keliones</w:t>
            </w:r>
            <w:r w:rsidR="00133E64" w:rsidRPr="009F0B3A">
              <w:rPr>
                <w:rFonts w:ascii="Arial" w:hAnsi="Arial"/>
                <w:color w:val="000000"/>
                <w:sz w:val="20"/>
                <w:lang w:val="lt-LT"/>
              </w:rPr>
              <w:t xml:space="preserve">. </w:t>
            </w:r>
          </w:p>
          <w:p w14:paraId="031A0484" w14:textId="47FF3A4E"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lastRenderedPageBreak/>
              <w:t xml:space="preserve">Esant poreikiui, Paskolos suma gali būti didinama, </w:t>
            </w:r>
            <w:r w:rsidR="002713D4" w:rsidRPr="009F0B3A">
              <w:rPr>
                <w:rFonts w:ascii="Arial" w:hAnsi="Arial"/>
                <w:color w:val="000000"/>
                <w:sz w:val="20"/>
                <w:lang w:val="lt-LT"/>
              </w:rPr>
              <w:t xml:space="preserve">Paskolos gavėjui </w:t>
            </w:r>
            <w:r w:rsidR="003B004F" w:rsidRPr="009F0B3A">
              <w:rPr>
                <w:rFonts w:ascii="Arial" w:hAnsi="Arial"/>
                <w:color w:val="000000"/>
                <w:sz w:val="20"/>
                <w:lang w:val="lt-LT"/>
              </w:rPr>
              <w:t xml:space="preserve">„Invegai“ </w:t>
            </w:r>
            <w:r w:rsidR="002713D4" w:rsidRPr="009F0B3A">
              <w:rPr>
                <w:rFonts w:ascii="Arial" w:hAnsi="Arial"/>
                <w:color w:val="000000"/>
                <w:sz w:val="20"/>
                <w:lang w:val="lt-LT"/>
              </w:rPr>
              <w:t>pateikus p</w:t>
            </w:r>
            <w:r w:rsidR="00134F51" w:rsidRPr="009F0B3A">
              <w:rPr>
                <w:rFonts w:ascii="Arial" w:hAnsi="Arial"/>
                <w:color w:val="000000"/>
                <w:sz w:val="20"/>
                <w:lang w:val="lt-LT"/>
              </w:rPr>
              <w:t>rašymą</w:t>
            </w:r>
            <w:r w:rsidR="002713D4" w:rsidRPr="009F0B3A">
              <w:rPr>
                <w:rFonts w:ascii="Arial" w:hAnsi="Arial"/>
                <w:color w:val="000000"/>
                <w:sz w:val="20"/>
                <w:lang w:val="lt-LT"/>
              </w:rPr>
              <w:t xml:space="preserve">, </w:t>
            </w:r>
            <w:r w:rsidRPr="009F0B3A">
              <w:rPr>
                <w:rFonts w:ascii="Arial" w:hAnsi="Arial"/>
                <w:color w:val="000000"/>
                <w:sz w:val="20"/>
                <w:lang w:val="lt-LT"/>
              </w:rPr>
              <w:t xml:space="preserve">tačiau visais atvejais po Paskolos sumos padidinimo ji negali viršyti Didžiausios paskolos sumos vienam Paskolos gavėjui. </w:t>
            </w:r>
            <w:r w:rsidR="00B842A6" w:rsidRPr="009F0B3A">
              <w:rPr>
                <w:rFonts w:ascii="Arial" w:hAnsi="Arial"/>
                <w:color w:val="000000"/>
                <w:sz w:val="20"/>
                <w:lang w:val="lt-LT"/>
              </w:rPr>
              <w:t xml:space="preserve">Paskolos gavėjui pateikus </w:t>
            </w:r>
            <w:r w:rsidR="000832EF" w:rsidRPr="009F0B3A">
              <w:rPr>
                <w:rFonts w:ascii="Arial" w:hAnsi="Arial"/>
                <w:color w:val="000000"/>
                <w:sz w:val="20"/>
                <w:lang w:val="lt-LT"/>
              </w:rPr>
              <w:t xml:space="preserve">„Invegai“ </w:t>
            </w:r>
            <w:bookmarkStart w:id="10" w:name="_Hlk68274186"/>
            <w:r w:rsidR="00134F51" w:rsidRPr="009F0B3A">
              <w:rPr>
                <w:rFonts w:ascii="Arial" w:hAnsi="Arial"/>
                <w:color w:val="000000"/>
                <w:sz w:val="20"/>
                <w:lang w:val="lt-LT"/>
              </w:rPr>
              <w:t>prašymą</w:t>
            </w:r>
            <w:r w:rsidR="00B842A6" w:rsidRPr="009F0B3A">
              <w:rPr>
                <w:rFonts w:ascii="Arial" w:hAnsi="Arial"/>
                <w:color w:val="000000"/>
                <w:sz w:val="20"/>
                <w:lang w:val="lt-LT"/>
              </w:rPr>
              <w:t xml:space="preserve"> dėl Paskolos sumos didinimo</w:t>
            </w:r>
            <w:bookmarkEnd w:id="10"/>
            <w:r w:rsidR="00B842A6" w:rsidRPr="009F0B3A">
              <w:rPr>
                <w:rFonts w:ascii="Arial" w:hAnsi="Arial"/>
                <w:color w:val="000000"/>
                <w:sz w:val="20"/>
                <w:lang w:val="lt-LT"/>
              </w:rPr>
              <w:t>, „Invega“ atlieka analogišką vertinimą, kaip suteikiant naują Paskolą.</w:t>
            </w:r>
            <w:r w:rsidR="003E4844" w:rsidRPr="009F0B3A">
              <w:rPr>
                <w:rFonts w:ascii="Arial" w:hAnsi="Arial"/>
                <w:color w:val="000000"/>
                <w:sz w:val="20"/>
                <w:lang w:val="lt-LT"/>
              </w:rPr>
              <w:t xml:space="preserve"> </w:t>
            </w:r>
            <w:r w:rsidRPr="009F0B3A">
              <w:rPr>
                <w:rFonts w:ascii="Arial" w:hAnsi="Arial"/>
                <w:color w:val="000000"/>
                <w:sz w:val="20"/>
                <w:lang w:val="lt-LT"/>
              </w:rPr>
              <w:t>Dėl Paskolos sumos padidinimo galima kreiptis ne daugiau kaip 2 kartus ir ne vėliau kaip iki 202</w:t>
            </w:r>
            <w:r w:rsidR="00133E64" w:rsidRPr="009F0B3A">
              <w:rPr>
                <w:rFonts w:ascii="Arial" w:hAnsi="Arial"/>
                <w:color w:val="000000"/>
                <w:sz w:val="20"/>
                <w:lang w:val="lt-LT"/>
              </w:rPr>
              <w:t>1</w:t>
            </w:r>
            <w:r w:rsidRPr="009F0B3A">
              <w:rPr>
                <w:rFonts w:ascii="Arial" w:hAnsi="Arial"/>
                <w:color w:val="000000"/>
                <w:sz w:val="20"/>
                <w:lang w:val="lt-LT"/>
              </w:rPr>
              <w:t xml:space="preserve"> m. </w:t>
            </w:r>
            <w:r w:rsidR="00AB2AE3" w:rsidRPr="009F0B3A">
              <w:rPr>
                <w:rFonts w:ascii="Arial" w:eastAsia="Times New Roman" w:hAnsi="Arial" w:cs="Arial"/>
                <w:color w:val="000000"/>
                <w:sz w:val="20"/>
                <w:szCs w:val="20"/>
                <w:lang w:val="lt-LT" w:eastAsia="lt-LT"/>
              </w:rPr>
              <w:t>lapkričio</w:t>
            </w:r>
            <w:r w:rsidRPr="009F0B3A">
              <w:rPr>
                <w:rFonts w:ascii="Arial" w:eastAsia="Times New Roman" w:hAnsi="Arial" w:cs="Arial"/>
                <w:color w:val="000000"/>
                <w:sz w:val="20"/>
                <w:szCs w:val="20"/>
                <w:lang w:val="lt-LT" w:eastAsia="lt-LT"/>
              </w:rPr>
              <w:t xml:space="preserve"> 3</w:t>
            </w:r>
            <w:r w:rsidR="00AB2AE3" w:rsidRPr="009F0B3A">
              <w:rPr>
                <w:rFonts w:ascii="Arial" w:eastAsia="Times New Roman" w:hAnsi="Arial" w:cs="Arial"/>
                <w:color w:val="000000"/>
                <w:sz w:val="20"/>
                <w:szCs w:val="20"/>
                <w:lang w:val="lt-LT" w:eastAsia="lt-LT"/>
              </w:rPr>
              <w:t>0</w:t>
            </w:r>
            <w:r w:rsidRPr="009F0B3A">
              <w:rPr>
                <w:rFonts w:ascii="Arial" w:hAnsi="Arial"/>
                <w:color w:val="000000"/>
                <w:sz w:val="20"/>
                <w:lang w:val="lt-LT"/>
              </w:rPr>
              <w:t xml:space="preserve"> d.</w:t>
            </w:r>
          </w:p>
          <w:p w14:paraId="182C0011" w14:textId="6A174B8B"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Kartu su paraiška dėl Paskolos suteikimo turi būti pateikiama </w:t>
            </w:r>
            <w:r w:rsidR="00133E64" w:rsidRPr="009F0B3A">
              <w:rPr>
                <w:rFonts w:ascii="Arial" w:hAnsi="Arial"/>
                <w:color w:val="000000"/>
                <w:sz w:val="20"/>
                <w:lang w:val="lt-LT"/>
              </w:rPr>
              <w:t>Paskolos gavėjo deklaracija (paaiškinim</w:t>
            </w:r>
            <w:r w:rsidR="00906EA1" w:rsidRPr="009F0B3A">
              <w:rPr>
                <w:rFonts w:ascii="Arial" w:hAnsi="Arial"/>
                <w:color w:val="000000"/>
                <w:sz w:val="20"/>
                <w:lang w:val="lt-LT"/>
              </w:rPr>
              <w:t>as</w:t>
            </w:r>
            <w:r w:rsidR="00133E64" w:rsidRPr="009F0B3A">
              <w:rPr>
                <w:rFonts w:ascii="Arial" w:hAnsi="Arial"/>
                <w:color w:val="000000"/>
                <w:sz w:val="20"/>
                <w:lang w:val="lt-LT"/>
              </w:rPr>
              <w:t xml:space="preserve">) apie </w:t>
            </w:r>
            <w:r w:rsidRPr="009F0B3A">
              <w:rPr>
                <w:rFonts w:ascii="Arial" w:hAnsi="Arial"/>
                <w:color w:val="000000"/>
                <w:sz w:val="20"/>
                <w:lang w:val="lt-LT"/>
              </w:rPr>
              <w:t>neįvykdytas turistines keliones</w:t>
            </w:r>
            <w:r w:rsidR="000D4BE6" w:rsidRPr="009F0B3A">
              <w:rPr>
                <w:rFonts w:ascii="Arial" w:hAnsi="Arial"/>
                <w:color w:val="000000"/>
                <w:sz w:val="20"/>
                <w:lang w:val="lt-LT"/>
              </w:rPr>
              <w:t xml:space="preserve"> pagal organizuotas</w:t>
            </w:r>
            <w:r w:rsidR="003E4844" w:rsidRPr="009F0B3A">
              <w:rPr>
                <w:rFonts w:ascii="Arial" w:hAnsi="Arial"/>
                <w:color w:val="000000"/>
                <w:sz w:val="20"/>
                <w:lang w:val="lt-LT"/>
              </w:rPr>
              <w:t xml:space="preserve"> turistinių</w:t>
            </w:r>
            <w:r w:rsidR="000D4BE6" w:rsidRPr="009F0B3A">
              <w:rPr>
                <w:rFonts w:ascii="Arial" w:hAnsi="Arial"/>
                <w:color w:val="000000"/>
                <w:sz w:val="20"/>
                <w:lang w:val="lt-LT"/>
              </w:rPr>
              <w:t xml:space="preserve"> kelionių sutartis</w:t>
            </w:r>
            <w:r w:rsidRPr="009F0B3A">
              <w:rPr>
                <w:rFonts w:ascii="Arial" w:hAnsi="Arial"/>
                <w:color w:val="000000"/>
                <w:sz w:val="20"/>
                <w:lang w:val="lt-LT"/>
              </w:rPr>
              <w:t>, už kurias Paskolos gavėjas turi grąžinti lėšas Turistams</w:t>
            </w:r>
            <w:r w:rsidR="00133E64" w:rsidRPr="009F0B3A">
              <w:rPr>
                <w:rFonts w:ascii="Arial" w:hAnsi="Arial"/>
                <w:color w:val="000000"/>
                <w:sz w:val="20"/>
                <w:lang w:val="lt-LT"/>
              </w:rPr>
              <w:t xml:space="preserve">. </w:t>
            </w:r>
          </w:p>
          <w:p w14:paraId="4C5E4F73" w14:textId="07333CC4" w:rsidR="00A87FFE" w:rsidRPr="009F0B3A" w:rsidRDefault="00A87FFE" w:rsidP="00A87FFE">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Paskolų negrąžinimo rizika vertinama pagal Verslo subjektų atitikties Aprašo sąlygoms kriterijus, supaprastintą verslo planą, prognozuojamą pelno nuostolių ataskaitą bei pinigų srautų duomenis, kurie teikiami pagal metodinius nurodymus (Aprašo priedas Nr. 1). </w:t>
            </w:r>
          </w:p>
          <w:p w14:paraId="591ABA87" w14:textId="77777777" w:rsidR="00A87FFE" w:rsidRPr="009F0B3A" w:rsidRDefault="00A87FFE" w:rsidP="00A87FFE">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grąžinimo rizikos kriterijų pakankamumas išreiškiamas šias rodikliais:</w:t>
            </w:r>
          </w:p>
          <w:p w14:paraId="7172BF61" w14:textId="256CA2FF" w:rsidR="00A87FFE" w:rsidRPr="009F0B3A" w:rsidRDefault="00A87FFE" w:rsidP="00A87FFE">
            <w:pPr>
              <w:suppressAutoHyphens/>
              <w:autoSpaceDE w:val="0"/>
              <w:autoSpaceDN w:val="0"/>
              <w:adjustRightInd w:val="0"/>
              <w:jc w:val="both"/>
              <w:textAlignment w:val="center"/>
              <w:rPr>
                <w:rFonts w:ascii="Arial" w:hAnsi="Arial"/>
                <w:color w:val="000000"/>
                <w:sz w:val="20"/>
                <w:lang w:val="lt-LT"/>
              </w:rPr>
            </w:pPr>
            <w:r w:rsidRPr="009F0B3A">
              <w:rPr>
                <w:rFonts w:ascii="Arial" w:hAnsi="Arial"/>
                <w:b/>
                <w:color w:val="000000" w:themeColor="text1"/>
                <w:sz w:val="20"/>
                <w:lang w:val="lt-LT"/>
              </w:rPr>
              <w:t>EBITDA (pelningumas)</w:t>
            </w:r>
            <w:r w:rsidRPr="009F0B3A">
              <w:rPr>
                <w:rFonts w:ascii="Arial" w:hAnsi="Arial"/>
                <w:color w:val="000000" w:themeColor="text1"/>
                <w:sz w:val="20"/>
                <w:lang w:val="lt-LT"/>
              </w:rPr>
              <w:t xml:space="preserve"> – veiklos pelno\nuostolio prieš apmokestinimą, nusidėvėjimo ir amortizacijos, bei finansinės ir investicinės veiklos sąnaudų, suma. Šio rodiklio reikšmė turi būti teigiama</w:t>
            </w:r>
            <w:r w:rsidRPr="009F0B3A">
              <w:rPr>
                <w:rFonts w:ascii="Arial" w:hAnsi="Arial"/>
                <w:sz w:val="20"/>
                <w:lang w:val="lt-LT"/>
              </w:rPr>
              <w:t xml:space="preserve"> </w:t>
            </w:r>
            <w:r w:rsidRPr="009F0B3A">
              <w:rPr>
                <w:rFonts w:ascii="Arial" w:hAnsi="Arial"/>
                <w:color w:val="000000" w:themeColor="text1"/>
                <w:sz w:val="20"/>
                <w:lang w:val="lt-LT"/>
              </w:rPr>
              <w:t>kiekvienais finansiniais metais</w:t>
            </w:r>
            <w:r w:rsidR="002B070C" w:rsidRPr="009F0B3A">
              <w:rPr>
                <w:rFonts w:ascii="Arial" w:eastAsia="Times New Roman" w:hAnsi="Arial" w:cs="Arial"/>
                <w:color w:val="000000" w:themeColor="text1"/>
                <w:sz w:val="20"/>
                <w:szCs w:val="20"/>
                <w:lang w:val="lt-LT" w:eastAsia="lt-LT"/>
              </w:rPr>
              <w:t xml:space="preserve"> kol grąžinama Paskola</w:t>
            </w:r>
            <w:r w:rsidRPr="009F0B3A">
              <w:rPr>
                <w:rFonts w:ascii="Arial" w:eastAsia="Times New Roman" w:hAnsi="Arial" w:cs="Arial"/>
                <w:color w:val="000000" w:themeColor="text1"/>
                <w:sz w:val="20"/>
                <w:szCs w:val="20"/>
                <w:lang w:val="lt-LT" w:eastAsia="lt-LT"/>
              </w:rPr>
              <w:t>.</w:t>
            </w:r>
            <w:r w:rsidR="002B070C" w:rsidRPr="009F0B3A">
              <w:rPr>
                <w:rFonts w:ascii="Arial" w:hAnsi="Arial" w:cs="Arial"/>
                <w:sz w:val="20"/>
                <w:szCs w:val="20"/>
                <w:lang w:val="lt-LT"/>
              </w:rPr>
              <w:t xml:space="preserve"> </w:t>
            </w:r>
          </w:p>
          <w:p w14:paraId="5A24F37C" w14:textId="6DE7D12C" w:rsidR="00A87FFE" w:rsidRPr="009F0B3A" w:rsidRDefault="00A87FFE" w:rsidP="00A87FFE">
            <w:pPr>
              <w:suppressAutoHyphens/>
              <w:autoSpaceDE w:val="0"/>
              <w:autoSpaceDN w:val="0"/>
              <w:adjustRightInd w:val="0"/>
              <w:jc w:val="both"/>
              <w:textAlignment w:val="center"/>
              <w:rPr>
                <w:rFonts w:ascii="Arial" w:hAnsi="Arial"/>
                <w:color w:val="000000"/>
                <w:sz w:val="20"/>
                <w:lang w:val="lt-LT"/>
              </w:rPr>
            </w:pPr>
            <w:r w:rsidRPr="009F0B3A">
              <w:rPr>
                <w:rFonts w:ascii="Arial" w:hAnsi="Arial"/>
                <w:b/>
                <w:color w:val="000000"/>
                <w:sz w:val="20"/>
                <w:lang w:val="lt-LT"/>
              </w:rPr>
              <w:t>DSCR (finansinių skolų aptarnavimo rodiklis)</w:t>
            </w:r>
            <w:r w:rsidRPr="009F0B3A">
              <w:rPr>
                <w:rFonts w:ascii="Arial" w:hAnsi="Arial"/>
                <w:color w:val="000000"/>
                <w:sz w:val="20"/>
                <w:lang w:val="lt-LT"/>
              </w:rPr>
              <w:t xml:space="preserve"> – EBITDA santykis su metine paskolų gražinimo bei metine paskolų aptarnavimo suma. DSCR reikšmė kiekvienais finansiniais metais </w:t>
            </w:r>
            <w:r w:rsidR="002B070C" w:rsidRPr="009F0B3A">
              <w:rPr>
                <w:rFonts w:ascii="Arial" w:eastAsia="Times New Roman" w:hAnsi="Arial" w:cs="Arial"/>
                <w:bCs/>
                <w:color w:val="000000"/>
                <w:sz w:val="20"/>
                <w:szCs w:val="20"/>
                <w:lang w:val="lt-LT" w:eastAsia="lt-LT"/>
              </w:rPr>
              <w:t xml:space="preserve">kol grąžinama Paskola </w:t>
            </w:r>
            <w:r w:rsidRPr="009F0B3A">
              <w:rPr>
                <w:rFonts w:ascii="Arial" w:hAnsi="Arial"/>
                <w:color w:val="000000"/>
                <w:sz w:val="20"/>
                <w:lang w:val="lt-LT"/>
              </w:rPr>
              <w:t>turi būti ne mažesnė nei 1.</w:t>
            </w:r>
          </w:p>
          <w:p w14:paraId="569DB0A4" w14:textId="77777777" w:rsidR="00A87FFE" w:rsidRPr="009F0B3A" w:rsidRDefault="00A87FFE" w:rsidP="00A87FFE">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Tais atvejais, kai netenkinami EBITDA ir DSCR rodikliai, Paskola nesuteikiama.</w:t>
            </w:r>
          </w:p>
          <w:p w14:paraId="2A39AAF9" w14:textId="50FC42C6" w:rsidR="00DD1765" w:rsidRPr="009F0B3A" w:rsidRDefault="00DD1765"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„Invega“, siekdama teikti tik tinkamais dokumentais ir vertinimu pagrįstą finansavimą turi teisę nustatyti papildomas su Paskolų teikimu susijusias sąlygas ir (ar) apribojimus, jei įprastinės sąlygos ir apribojimai nepakankami individualios situacijos atveju</w:t>
            </w:r>
          </w:p>
        </w:tc>
      </w:tr>
      <w:tr w:rsidR="00036B08" w:rsidRPr="009F0B3A" w14:paraId="52CF8228"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shd w:val="clear" w:color="auto" w:fill="auto"/>
            <w:noWrap/>
          </w:tcPr>
          <w:p w14:paraId="7C398997"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Paskolos išmokėjimo Paskolos gavėjui tvarka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606D1A" w14:textId="13AF636C" w:rsidR="00036B08" w:rsidRPr="009F0B3A" w:rsidRDefault="00036B08" w:rsidP="00521176">
            <w:pPr>
              <w:numPr>
                <w:ilvl w:val="0"/>
                <w:numId w:val="8"/>
              </w:numPr>
              <w:tabs>
                <w:tab w:val="left" w:pos="436"/>
              </w:tabs>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Paskolos išmokėjimo metu Paskolos gavėjas turi turėti galiojantį kelionių organizatoriaus pažymėjimą ir nebūti įgijęs bankrutuojančios, bankrutavusios, restruktūrizuojamos, likviduojamos įmonės statuso</w:t>
            </w:r>
            <w:r w:rsidR="00764CF0" w:rsidRPr="009F0B3A">
              <w:rPr>
                <w:rFonts w:ascii="Arial" w:hAnsi="Arial"/>
                <w:color w:val="000000"/>
                <w:sz w:val="20"/>
                <w:lang w:val="lt-LT"/>
              </w:rPr>
              <w:t>.</w:t>
            </w:r>
          </w:p>
          <w:p w14:paraId="7C465E93" w14:textId="54EFE29B" w:rsidR="00036B08" w:rsidRPr="009F0B3A" w:rsidRDefault="00036B08" w:rsidP="00521176">
            <w:pPr>
              <w:numPr>
                <w:ilvl w:val="0"/>
                <w:numId w:val="8"/>
              </w:numPr>
              <w:tabs>
                <w:tab w:val="left" w:pos="436"/>
              </w:tabs>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Atlikus Paskolos išmokėjimą, Paskolos gavėjas per 30 darbo dienų privalo grąžinti lėšas atitinkamiems Turistams.</w:t>
            </w:r>
            <w:r w:rsidR="00906EA1" w:rsidRPr="009F0B3A">
              <w:rPr>
                <w:rFonts w:ascii="Arial" w:hAnsi="Arial"/>
                <w:sz w:val="20"/>
                <w:lang w:val="lt-LT"/>
              </w:rPr>
              <w:t xml:space="preserve"> </w:t>
            </w:r>
            <w:r w:rsidR="00906EA1" w:rsidRPr="009F0B3A">
              <w:rPr>
                <w:rFonts w:ascii="Arial" w:hAnsi="Arial"/>
                <w:color w:val="000000"/>
                <w:sz w:val="20"/>
                <w:lang w:val="lt-LT"/>
              </w:rPr>
              <w:t>Už tinkamą Paskolos panaudojimą atsakingas Paskolos gavėjas.</w:t>
            </w:r>
          </w:p>
          <w:p w14:paraId="32A72F54" w14:textId="4A85DE35" w:rsidR="00036B08" w:rsidRPr="009F0B3A" w:rsidRDefault="00036B08" w:rsidP="00521176">
            <w:pPr>
              <w:numPr>
                <w:ilvl w:val="0"/>
                <w:numId w:val="8"/>
              </w:numPr>
              <w:tabs>
                <w:tab w:val="left" w:pos="436"/>
              </w:tabs>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Paskolos lėšų panaudojimas pagal paskirtį bus vertinamas atliekant dokumentinę patikrą „Invegos“ nustatyta tvarka, kurios metu turės būti pateikti įrodymai, patvirtinantys organizuotos turistinės kelionės sutarties sudarymą</w:t>
            </w:r>
            <w:r w:rsidR="000D4BE6" w:rsidRPr="009F0B3A">
              <w:rPr>
                <w:rFonts w:ascii="Arial" w:hAnsi="Arial"/>
                <w:color w:val="000000"/>
                <w:sz w:val="20"/>
                <w:lang w:val="lt-LT"/>
              </w:rPr>
              <w:t xml:space="preserve"> ir lėšų pervedimą Turistams (atsi</w:t>
            </w:r>
            <w:r w:rsidR="00B04B12" w:rsidRPr="009F0B3A">
              <w:rPr>
                <w:rFonts w:ascii="Arial" w:hAnsi="Arial"/>
                <w:color w:val="000000"/>
                <w:sz w:val="20"/>
                <w:lang w:val="lt-LT"/>
              </w:rPr>
              <w:t>s</w:t>
            </w:r>
            <w:r w:rsidR="000D4BE6" w:rsidRPr="009F0B3A">
              <w:rPr>
                <w:rFonts w:ascii="Arial" w:hAnsi="Arial"/>
                <w:color w:val="000000"/>
                <w:sz w:val="20"/>
                <w:lang w:val="lt-LT"/>
              </w:rPr>
              <w:t xml:space="preserve">kaitymą su Turistais), </w:t>
            </w:r>
            <w:r w:rsidRPr="009F0B3A">
              <w:rPr>
                <w:rFonts w:ascii="Arial" w:hAnsi="Arial"/>
                <w:color w:val="000000"/>
                <w:sz w:val="20"/>
                <w:lang w:val="lt-LT"/>
              </w:rPr>
              <w:t>kiti Paskolos panaudojimą pagal paskirtį patvirtinantys dokumentai</w:t>
            </w:r>
          </w:p>
        </w:tc>
      </w:tr>
      <w:tr w:rsidR="00036B08" w:rsidRPr="009F0B3A" w14:paraId="47F161AC" w14:textId="77777777" w:rsidTr="009B1D6A">
        <w:trPr>
          <w:trHeight w:val="278"/>
        </w:trPr>
        <w:tc>
          <w:tcPr>
            <w:tcW w:w="2263" w:type="dxa"/>
            <w:tcBorders>
              <w:bottom w:val="single" w:sz="4" w:space="0" w:color="000000"/>
            </w:tcBorders>
            <w:shd w:val="clear" w:color="auto" w:fill="auto"/>
            <w:noWrap/>
          </w:tcPr>
          <w:p w14:paraId="7DC10DCC" w14:textId="77777777" w:rsidR="00036B08" w:rsidRPr="009F0B3A" w:rsidRDefault="00036B08" w:rsidP="00036B08">
            <w:pPr>
              <w:rPr>
                <w:rFonts w:ascii="Arial" w:hAnsi="Arial"/>
                <w:b/>
                <w:sz w:val="20"/>
                <w:lang w:val="lt-LT"/>
              </w:rPr>
            </w:pPr>
            <w:r w:rsidRPr="009F0B3A">
              <w:rPr>
                <w:rFonts w:ascii="Arial" w:hAnsi="Arial"/>
                <w:b/>
                <w:sz w:val="20"/>
                <w:lang w:val="lt-LT"/>
              </w:rPr>
              <w:t>Paskolos grąžinimo grafikas</w:t>
            </w:r>
          </w:p>
        </w:tc>
        <w:tc>
          <w:tcPr>
            <w:tcW w:w="7371" w:type="dxa"/>
            <w:tcBorders>
              <w:bottom w:val="single" w:sz="4" w:space="0" w:color="000000"/>
            </w:tcBorders>
            <w:shd w:val="clear" w:color="auto" w:fill="auto"/>
          </w:tcPr>
          <w:p w14:paraId="32E19B07" w14:textId="53B5D040" w:rsidR="00E14227" w:rsidRPr="009F0B3A" w:rsidRDefault="00E14227" w:rsidP="00A44FB9">
            <w:pPr>
              <w:tabs>
                <w:tab w:val="left" w:pos="280"/>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Paskolos gavėjas gali pasirinkti 24 mėnesių arba trumpesnį, tačiau ne </w:t>
            </w:r>
            <w:r w:rsidR="00F04297" w:rsidRPr="009F0B3A">
              <w:rPr>
                <w:rFonts w:ascii="Arial" w:hAnsi="Arial"/>
                <w:color w:val="000000"/>
                <w:sz w:val="20"/>
                <w:lang w:val="lt-LT"/>
              </w:rPr>
              <w:t>trumpesnį</w:t>
            </w:r>
            <w:r w:rsidRPr="009F0B3A">
              <w:rPr>
                <w:rFonts w:ascii="Arial" w:hAnsi="Arial"/>
                <w:color w:val="000000"/>
                <w:sz w:val="20"/>
                <w:lang w:val="lt-LT"/>
              </w:rPr>
              <w:t xml:space="preserve"> kaip 6 mėnesių</w:t>
            </w:r>
            <w:r w:rsidR="00F04297" w:rsidRPr="009F0B3A">
              <w:rPr>
                <w:rFonts w:ascii="Arial" w:hAnsi="Arial"/>
                <w:color w:val="000000"/>
                <w:sz w:val="20"/>
                <w:lang w:val="lt-LT"/>
              </w:rPr>
              <w:t>,</w:t>
            </w:r>
            <w:r w:rsidRPr="009F0B3A">
              <w:rPr>
                <w:rFonts w:ascii="Arial" w:hAnsi="Arial"/>
                <w:color w:val="000000"/>
                <w:sz w:val="20"/>
                <w:lang w:val="lt-LT"/>
              </w:rPr>
              <w:t xml:space="preserve"> Paskolos grąžinimo atidėjimo terminą. </w:t>
            </w:r>
          </w:p>
          <w:p w14:paraId="723B4012" w14:textId="57ACDC91" w:rsidR="00036B08" w:rsidRPr="009F0B3A" w:rsidRDefault="00E14227" w:rsidP="00A44FB9">
            <w:pPr>
              <w:tabs>
                <w:tab w:val="left" w:pos="280"/>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gavėjui pateikus laisvos formos prašymą „Invegai“, pasirinktas Paskolos grąžinimo atidėjimo terminas gali būti pratęstas</w:t>
            </w:r>
            <w:r w:rsidR="00F04297" w:rsidRPr="009F0B3A">
              <w:rPr>
                <w:rFonts w:ascii="Arial" w:hAnsi="Arial"/>
                <w:color w:val="000000"/>
                <w:sz w:val="20"/>
                <w:lang w:val="lt-LT"/>
              </w:rPr>
              <w:t xml:space="preserve"> ne mažiau kaip 6 mėnesių laikotarpiui</w:t>
            </w:r>
            <w:r w:rsidRPr="009F0B3A">
              <w:rPr>
                <w:rFonts w:ascii="Arial" w:hAnsi="Arial"/>
                <w:color w:val="000000"/>
                <w:sz w:val="20"/>
                <w:lang w:val="lt-LT"/>
              </w:rPr>
              <w:t>, tačiau Paskola negali būti pradėta grąžinti vėliau nei po 24 mėnesių nuo Paskolos sutarties sudarymo dienos. Atidedant Paskolos grąžinimo terminą, pakartotinis Paskolos gavėjo vertinimas neatliekamas.</w:t>
            </w:r>
          </w:p>
          <w:p w14:paraId="36AE7F83" w14:textId="7FF2AC35" w:rsidR="00036B08" w:rsidRPr="009F0B3A" w:rsidRDefault="00036B08" w:rsidP="00A44FB9">
            <w:pPr>
              <w:tabs>
                <w:tab w:val="left" w:pos="280"/>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Paskolos grąžinimo grafikas yra linijinis, mokant </w:t>
            </w:r>
            <w:r w:rsidR="00182D14" w:rsidRPr="009F0B3A">
              <w:rPr>
                <w:rFonts w:ascii="Arial" w:hAnsi="Arial"/>
                <w:color w:val="000000"/>
                <w:sz w:val="20"/>
                <w:lang w:val="lt-LT"/>
              </w:rPr>
              <w:t xml:space="preserve">įmokas </w:t>
            </w:r>
            <w:r w:rsidRPr="009F0B3A">
              <w:rPr>
                <w:rFonts w:ascii="Arial" w:hAnsi="Arial"/>
                <w:color w:val="000000"/>
                <w:sz w:val="20"/>
                <w:lang w:val="lt-LT"/>
              </w:rPr>
              <w:t>kas mėnesį</w:t>
            </w:r>
            <w:r w:rsidR="00182D14" w:rsidRPr="009F0B3A">
              <w:rPr>
                <w:rFonts w:ascii="Arial" w:hAnsi="Arial"/>
                <w:color w:val="000000"/>
                <w:sz w:val="20"/>
                <w:lang w:val="lt-LT"/>
              </w:rPr>
              <w:t>.</w:t>
            </w:r>
            <w:r w:rsidRPr="009F0B3A">
              <w:rPr>
                <w:rFonts w:ascii="Arial" w:hAnsi="Arial"/>
                <w:color w:val="000000"/>
                <w:sz w:val="20"/>
                <w:lang w:val="lt-LT"/>
              </w:rPr>
              <w:t xml:space="preserve"> </w:t>
            </w:r>
            <w:r w:rsidR="00C705A9" w:rsidRPr="009F0B3A">
              <w:rPr>
                <w:rFonts w:ascii="Arial" w:hAnsi="Arial"/>
                <w:color w:val="000000"/>
                <w:sz w:val="20"/>
                <w:lang w:val="lt-LT"/>
              </w:rPr>
              <w:t xml:space="preserve">Paskolos grąžinimo grafikas yra sudaromas po </w:t>
            </w:r>
            <w:r w:rsidR="00182D14" w:rsidRPr="009F0B3A">
              <w:rPr>
                <w:rFonts w:ascii="Arial" w:hAnsi="Arial"/>
                <w:color w:val="000000"/>
                <w:sz w:val="20"/>
                <w:lang w:val="lt-LT"/>
              </w:rPr>
              <w:t xml:space="preserve">visos </w:t>
            </w:r>
            <w:r w:rsidR="00C705A9" w:rsidRPr="009F0B3A">
              <w:rPr>
                <w:rFonts w:ascii="Arial" w:hAnsi="Arial"/>
                <w:color w:val="000000"/>
                <w:sz w:val="20"/>
                <w:lang w:val="lt-LT"/>
              </w:rPr>
              <w:t xml:space="preserve">Paskolos </w:t>
            </w:r>
            <w:r w:rsidR="00182D14" w:rsidRPr="009F0B3A">
              <w:rPr>
                <w:rFonts w:ascii="Arial" w:hAnsi="Arial"/>
                <w:color w:val="000000"/>
                <w:sz w:val="20"/>
                <w:lang w:val="lt-LT"/>
              </w:rPr>
              <w:t xml:space="preserve">sumos </w:t>
            </w:r>
            <w:r w:rsidR="00C705A9" w:rsidRPr="009F0B3A">
              <w:rPr>
                <w:rFonts w:ascii="Arial" w:hAnsi="Arial"/>
                <w:color w:val="000000"/>
                <w:sz w:val="20"/>
                <w:lang w:val="lt-LT"/>
              </w:rPr>
              <w:t>išmokėjimo</w:t>
            </w:r>
            <w:r w:rsidR="00764CF0" w:rsidRPr="009F0B3A">
              <w:rPr>
                <w:rFonts w:ascii="Arial" w:hAnsi="Arial"/>
                <w:color w:val="000000"/>
                <w:sz w:val="20"/>
                <w:lang w:val="lt-LT"/>
              </w:rPr>
              <w:t>.</w:t>
            </w:r>
          </w:p>
          <w:p w14:paraId="5F5E83C1" w14:textId="77777777" w:rsidR="00036B08" w:rsidRPr="009F0B3A" w:rsidRDefault="00036B08" w:rsidP="00A44FB9">
            <w:pPr>
              <w:tabs>
                <w:tab w:val="left" w:pos="280"/>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gavėjas gali grąžinti Paskolą ar jos dalį anksčiau nei nustatyta grąžinimo grafike</w:t>
            </w:r>
          </w:p>
        </w:tc>
      </w:tr>
      <w:tr w:rsidR="00036B08" w:rsidRPr="009F0B3A" w14:paraId="2EF4A724" w14:textId="77777777" w:rsidTr="009B1D6A">
        <w:trPr>
          <w:trHeight w:val="278"/>
        </w:trPr>
        <w:tc>
          <w:tcPr>
            <w:tcW w:w="2263" w:type="dxa"/>
            <w:tcBorders>
              <w:bottom w:val="single" w:sz="4" w:space="0" w:color="000000"/>
            </w:tcBorders>
            <w:noWrap/>
          </w:tcPr>
          <w:p w14:paraId="123CE62B" w14:textId="77777777" w:rsidR="00036B08" w:rsidRPr="009F0B3A" w:rsidRDefault="00036B08" w:rsidP="00036B08">
            <w:pPr>
              <w:rPr>
                <w:rFonts w:ascii="Arial" w:hAnsi="Arial"/>
                <w:b/>
                <w:sz w:val="20"/>
                <w:lang w:val="lt-LT"/>
              </w:rPr>
            </w:pPr>
            <w:r w:rsidRPr="009F0B3A">
              <w:rPr>
                <w:rFonts w:ascii="Arial" w:hAnsi="Arial"/>
                <w:b/>
                <w:sz w:val="20"/>
                <w:lang w:val="lt-LT"/>
              </w:rPr>
              <w:t>Paskolos užtikrinimo priemonės</w:t>
            </w:r>
          </w:p>
          <w:p w14:paraId="4556BB90" w14:textId="77777777" w:rsidR="00036B08" w:rsidRPr="009F0B3A" w:rsidRDefault="00036B08" w:rsidP="00036B08">
            <w:pPr>
              <w:rPr>
                <w:rFonts w:ascii="Arial" w:hAnsi="Arial"/>
                <w:b/>
                <w:sz w:val="20"/>
                <w:lang w:val="lt-LT"/>
              </w:rPr>
            </w:pPr>
          </w:p>
        </w:tc>
        <w:tc>
          <w:tcPr>
            <w:tcW w:w="7371" w:type="dxa"/>
            <w:tcBorders>
              <w:bottom w:val="single" w:sz="4" w:space="0" w:color="000000"/>
            </w:tcBorders>
          </w:tcPr>
          <w:p w14:paraId="56BBCC7A" w14:textId="1577516B" w:rsidR="003F7974" w:rsidRPr="009F0B3A" w:rsidRDefault="0024306C" w:rsidP="00036B08">
            <w:pPr>
              <w:shd w:val="clear" w:color="auto" w:fill="FFFFFF"/>
              <w:autoSpaceDE w:val="0"/>
              <w:autoSpaceDN w:val="0"/>
              <w:jc w:val="both"/>
              <w:rPr>
                <w:rFonts w:ascii="Arial" w:hAnsi="Arial"/>
                <w:b/>
                <w:bCs/>
                <w:sz w:val="20"/>
                <w:u w:val="single"/>
                <w:lang w:val="lt-LT"/>
              </w:rPr>
            </w:pPr>
            <w:bookmarkStart w:id="11" w:name="_Hlk77749755"/>
            <w:r w:rsidRPr="009F0B3A">
              <w:rPr>
                <w:rFonts w:ascii="Arial" w:hAnsi="Arial"/>
                <w:b/>
                <w:bCs/>
                <w:sz w:val="20"/>
                <w:u w:val="single"/>
                <w:lang w:val="lt-LT"/>
              </w:rPr>
              <w:t>Verslo subjektų, kurie paraiškas Paskolai gauti pateikė iki Lietuvos Respublikos ekonomikos ir inovacijų ministro 2021 m. liepos 14 d. įsakymo Nr. 4-771 įsigaliojimo t. y. iki 2021 m. liepos 14 d., atveju:</w:t>
            </w:r>
          </w:p>
          <w:bookmarkEnd w:id="11"/>
          <w:p w14:paraId="5FD74B88" w14:textId="77777777" w:rsidR="003F7974" w:rsidRPr="009F0B3A" w:rsidRDefault="003F7974" w:rsidP="003F7974">
            <w:pPr>
              <w:shd w:val="clear" w:color="auto" w:fill="FFFFFF"/>
              <w:autoSpaceDE w:val="0"/>
              <w:autoSpaceDN w:val="0"/>
              <w:jc w:val="both"/>
              <w:rPr>
                <w:rFonts w:ascii="Arial" w:hAnsi="Arial"/>
                <w:sz w:val="20"/>
                <w:lang w:val="lt-LT"/>
              </w:rPr>
            </w:pPr>
            <w:r w:rsidRPr="009F0B3A">
              <w:rPr>
                <w:rFonts w:ascii="Arial" w:hAnsi="Arial"/>
                <w:sz w:val="20"/>
                <w:lang w:val="lt-LT"/>
              </w:rPr>
              <w:t>Paskolos daliai, viršijančiai 1 mln. Eur sumą, taikomos Paskolos užtikrinimo priemonės:</w:t>
            </w:r>
          </w:p>
          <w:p w14:paraId="61798051" w14:textId="77777777" w:rsidR="003F7974" w:rsidRPr="009F0B3A" w:rsidRDefault="003F7974" w:rsidP="00960517">
            <w:pPr>
              <w:numPr>
                <w:ilvl w:val="0"/>
                <w:numId w:val="7"/>
              </w:numPr>
              <w:shd w:val="clear" w:color="auto" w:fill="FFFFFF"/>
              <w:autoSpaceDE w:val="0"/>
              <w:autoSpaceDN w:val="0"/>
              <w:ind w:left="314" w:hanging="284"/>
              <w:jc w:val="both"/>
              <w:rPr>
                <w:rFonts w:ascii="Arial" w:hAnsi="Arial"/>
                <w:sz w:val="20"/>
                <w:lang w:val="lt-LT"/>
              </w:rPr>
            </w:pPr>
            <w:r w:rsidRPr="009F0B3A">
              <w:rPr>
                <w:rFonts w:ascii="Arial" w:hAnsi="Arial"/>
                <w:sz w:val="20"/>
                <w:lang w:val="lt-LT"/>
              </w:rPr>
              <w:t>Paskolos gavėjo akcininko (-ų) laidavimas ne mažiau nei 20 proc. suteikiamos Paskolos sumos dalies, viršijančios 1 mln. Eur sumą, jei laiduotojo (garanto) finansinė būklė atitinka prisiimamus pagal laidavimo (garantijos) sutartį įsipareigojimus pagal Lietuvos banko 2008 m. rugsėjo 25 d. nutarimą Nr. 149 „Dėl vidaus kontrolės ir rizikos vertinimo (valdymo) organizavimo nuostatų“ (netaikoma, kai Paskolos gavėjas yra akcinė bendrovė), ir</w:t>
            </w:r>
          </w:p>
          <w:p w14:paraId="0D3C8117" w14:textId="77777777" w:rsidR="003F7974" w:rsidRPr="009F0B3A" w:rsidRDefault="003F7974" w:rsidP="00960517">
            <w:pPr>
              <w:numPr>
                <w:ilvl w:val="0"/>
                <w:numId w:val="7"/>
              </w:numPr>
              <w:shd w:val="clear" w:color="auto" w:fill="FFFFFF"/>
              <w:autoSpaceDE w:val="0"/>
              <w:autoSpaceDN w:val="0"/>
              <w:ind w:left="314" w:hanging="284"/>
              <w:jc w:val="both"/>
              <w:rPr>
                <w:rFonts w:ascii="Arial" w:hAnsi="Arial"/>
                <w:sz w:val="20"/>
                <w:lang w:val="lt-LT"/>
              </w:rPr>
            </w:pPr>
            <w:r w:rsidRPr="009F0B3A">
              <w:rPr>
                <w:rFonts w:ascii="Arial" w:hAnsi="Arial"/>
                <w:sz w:val="20"/>
                <w:lang w:val="lt-LT"/>
              </w:rPr>
              <w:lastRenderedPageBreak/>
              <w:t xml:space="preserve">turto įkeitimas Paskolos sumos daliai, viršijančiai 1 mln. Eur sumą, kuri nepadengiama 1-ame punkte nustatytu laidavimu, arba turto įkeitimas visai Paskolos sumos daliai, viršijančiai 1 mln. Eur sumą, kai Paskolos gavėjas yra akcinė bendrovė. </w:t>
            </w:r>
          </w:p>
          <w:p w14:paraId="653104C7" w14:textId="77777777" w:rsidR="003F7974" w:rsidRPr="009F0B3A" w:rsidRDefault="003F7974" w:rsidP="003F7974">
            <w:pPr>
              <w:shd w:val="clear" w:color="auto" w:fill="FFFFFF"/>
              <w:autoSpaceDE w:val="0"/>
              <w:autoSpaceDN w:val="0"/>
              <w:jc w:val="both"/>
              <w:rPr>
                <w:rFonts w:ascii="Arial" w:hAnsi="Arial"/>
                <w:sz w:val="20"/>
                <w:lang w:val="lt-LT"/>
              </w:rPr>
            </w:pPr>
            <w:r w:rsidRPr="009F0B3A">
              <w:rPr>
                <w:rFonts w:ascii="Arial" w:hAnsi="Arial"/>
                <w:sz w:val="20"/>
                <w:lang w:val="lt-LT"/>
              </w:rPr>
              <w:t>Jei Paskolos gavėjas jau yra gavęs finansavimą pagal skatinamąją finansinę priemonę „Paskolos labiausiai nuo COVID-19 nukentėjusiems verslams“ (toliau – COVID paskolų priemonė), Paskolos užtikrinimo priemonės turi būti teikiamos tai daliai, kuri viršija 1 mln. Eur, sumuojant finansavimą, gautą pagal Priemonę ir pagal COVID paskolų priemonę. Pvz., Paskolos gavėjas yra gavęs 1 mln. Eur pagal COVID paskolų priemonę ir pateikė paraišką gauti 2 mln. Eur Paskolą pagal Priemonę, tuomet Paskolai pagal Priemonę gauti turi būti pateikta Paskolos užtikrinimo priemonių 2 mln. Eur sumai.</w:t>
            </w:r>
          </w:p>
          <w:p w14:paraId="5764ECDD" w14:textId="416421DF" w:rsidR="003F7974" w:rsidRPr="009F0B3A" w:rsidRDefault="003F7974" w:rsidP="003F7974">
            <w:pPr>
              <w:shd w:val="clear" w:color="auto" w:fill="FFFFFF"/>
              <w:autoSpaceDE w:val="0"/>
              <w:autoSpaceDN w:val="0"/>
              <w:jc w:val="both"/>
              <w:rPr>
                <w:rFonts w:ascii="Arial" w:hAnsi="Arial"/>
                <w:sz w:val="20"/>
                <w:lang w:val="lt-LT"/>
              </w:rPr>
            </w:pPr>
            <w:r w:rsidRPr="009F0B3A">
              <w:rPr>
                <w:rFonts w:ascii="Arial" w:hAnsi="Arial"/>
                <w:sz w:val="20"/>
                <w:lang w:val="lt-LT"/>
              </w:rPr>
              <w:t>Visas išlaidas, susijusias su Paskolos užtikrinimo priemonių įforminimu (turto vertinimo, notaro paslaugų mokesčiai ir kt.), apmoka Paskolos gavėjas.</w:t>
            </w:r>
          </w:p>
          <w:p w14:paraId="28155113" w14:textId="6CD9AF7C" w:rsidR="003F7974" w:rsidRPr="009F0B3A" w:rsidRDefault="0024306C" w:rsidP="003F7974">
            <w:pPr>
              <w:shd w:val="clear" w:color="auto" w:fill="FFFFFF"/>
              <w:autoSpaceDE w:val="0"/>
              <w:autoSpaceDN w:val="0"/>
              <w:jc w:val="both"/>
              <w:rPr>
                <w:rFonts w:ascii="Arial" w:hAnsi="Arial"/>
                <w:b/>
                <w:bCs/>
                <w:sz w:val="20"/>
                <w:u w:val="single"/>
                <w:lang w:val="lt-LT"/>
              </w:rPr>
            </w:pPr>
            <w:r w:rsidRPr="009F0B3A">
              <w:rPr>
                <w:rFonts w:ascii="Arial" w:hAnsi="Arial"/>
                <w:b/>
                <w:bCs/>
                <w:sz w:val="20"/>
                <w:u w:val="single"/>
                <w:lang w:val="lt-LT"/>
              </w:rPr>
              <w:t>Verslo subjektų, kurie paraiškas Paskolai gauti pateikė po Lietuvos Respublikos ekonomikos ir inovacijų ministro 2021 m. liepos 14 d. įsakymo Nr. 4-771 įsigaliojimo, t. y. nuo 2021 m. liepos 15 d.:</w:t>
            </w:r>
          </w:p>
          <w:p w14:paraId="2B666924" w14:textId="1DFB8F79" w:rsidR="00036B08" w:rsidRPr="009F0B3A" w:rsidRDefault="00036B08" w:rsidP="00036B08">
            <w:pPr>
              <w:shd w:val="clear" w:color="auto" w:fill="FFFFFF"/>
              <w:autoSpaceDE w:val="0"/>
              <w:autoSpaceDN w:val="0"/>
              <w:jc w:val="both"/>
              <w:rPr>
                <w:rFonts w:ascii="Arial" w:hAnsi="Arial"/>
                <w:sz w:val="20"/>
                <w:lang w:val="lt-LT"/>
              </w:rPr>
            </w:pPr>
            <w:r w:rsidRPr="009F0B3A">
              <w:rPr>
                <w:rFonts w:ascii="Arial" w:hAnsi="Arial"/>
                <w:sz w:val="20"/>
                <w:lang w:val="lt-LT"/>
              </w:rPr>
              <w:t>Paskolos daliai, viršijančiai 1 mln. Eur sumą, taikomos Paskolos užtikrinimo priemonės:</w:t>
            </w:r>
          </w:p>
          <w:p w14:paraId="12DC5E27" w14:textId="3B9F4D02" w:rsidR="00036B08" w:rsidRPr="009F0B3A" w:rsidRDefault="00036B08" w:rsidP="009B1D6A">
            <w:pPr>
              <w:numPr>
                <w:ilvl w:val="0"/>
                <w:numId w:val="40"/>
              </w:numPr>
              <w:shd w:val="clear" w:color="auto" w:fill="FFFFFF"/>
              <w:tabs>
                <w:tab w:val="left" w:pos="350"/>
              </w:tabs>
              <w:autoSpaceDE w:val="0"/>
              <w:autoSpaceDN w:val="0"/>
              <w:spacing w:after="200"/>
              <w:ind w:left="314" w:hanging="284"/>
              <w:contextualSpacing/>
              <w:jc w:val="both"/>
              <w:rPr>
                <w:rFonts w:ascii="Arial" w:hAnsi="Arial"/>
                <w:sz w:val="20"/>
                <w:lang w:val="lt-LT"/>
              </w:rPr>
            </w:pPr>
            <w:r w:rsidRPr="009F0B3A">
              <w:rPr>
                <w:rFonts w:ascii="Arial" w:hAnsi="Arial"/>
                <w:sz w:val="20"/>
                <w:lang w:val="lt-LT"/>
              </w:rPr>
              <w:t xml:space="preserve">Paskolos gavėjo akcininko (-ų) laidavimas Paskolos sumos </w:t>
            </w:r>
            <w:r w:rsidRPr="009F0B3A">
              <w:rPr>
                <w:rFonts w:ascii="Arial" w:eastAsia="Calibri" w:hAnsi="Arial" w:cs="Arial"/>
                <w:sz w:val="20"/>
                <w:szCs w:val="20"/>
                <w:lang w:val="lt-LT"/>
              </w:rPr>
              <w:t>dali</w:t>
            </w:r>
            <w:r w:rsidR="00813A1D" w:rsidRPr="009F0B3A">
              <w:rPr>
                <w:rFonts w:ascii="Arial" w:eastAsia="Calibri" w:hAnsi="Arial" w:cs="Arial"/>
                <w:sz w:val="20"/>
                <w:szCs w:val="20"/>
                <w:lang w:val="lt-LT"/>
              </w:rPr>
              <w:t>ai</w:t>
            </w:r>
            <w:r w:rsidRPr="009F0B3A">
              <w:rPr>
                <w:rFonts w:ascii="Arial" w:eastAsia="Calibri" w:hAnsi="Arial" w:cs="Arial"/>
                <w:sz w:val="20"/>
                <w:szCs w:val="20"/>
                <w:lang w:val="lt-LT"/>
              </w:rPr>
              <w:t>, viršijanči</w:t>
            </w:r>
            <w:r w:rsidR="00813A1D" w:rsidRPr="009F0B3A">
              <w:rPr>
                <w:rFonts w:ascii="Arial" w:eastAsia="Calibri" w:hAnsi="Arial" w:cs="Arial"/>
                <w:sz w:val="20"/>
                <w:szCs w:val="20"/>
                <w:lang w:val="lt-LT"/>
              </w:rPr>
              <w:t>ai</w:t>
            </w:r>
            <w:r w:rsidRPr="009F0B3A">
              <w:rPr>
                <w:rFonts w:ascii="Arial" w:hAnsi="Arial"/>
                <w:sz w:val="20"/>
                <w:lang w:val="lt-LT"/>
              </w:rPr>
              <w:t xml:space="preserve"> 1 mln. Eur sumą, jei laiduotojo (garanto) finansinė būklė atitinka prisiimamus pagal laidavimo (garantijos) sutartį įsipareigojimus pagal Lietuvos banko 2008 m. rugsėjo 25 d. nutarimą Nr. 149 „Dėl vidaus kontrolės ir rizikos vertinimo (valdymo) organizavimo nuostatų</w:t>
            </w:r>
            <w:r w:rsidRPr="009F0B3A">
              <w:rPr>
                <w:rFonts w:ascii="Arial" w:eastAsia="Calibri" w:hAnsi="Arial" w:cs="Arial"/>
                <w:sz w:val="20"/>
                <w:szCs w:val="20"/>
                <w:lang w:val="lt-LT"/>
              </w:rPr>
              <w:t>“, ir</w:t>
            </w:r>
            <w:r w:rsidR="00512D5E" w:rsidRPr="009F0B3A">
              <w:rPr>
                <w:rFonts w:ascii="Arial" w:eastAsia="Calibri" w:hAnsi="Arial" w:cs="Arial"/>
                <w:sz w:val="20"/>
                <w:szCs w:val="20"/>
                <w:lang w:val="lt-LT"/>
              </w:rPr>
              <w:t xml:space="preserve"> turto įkeitimas Paskolos sumos daliai, viršijančiai 1 mln. Eur sumą, kuri nepadengiama Paskolos gavėjo</w:t>
            </w:r>
            <w:r w:rsidR="003F7974" w:rsidRPr="009F0B3A">
              <w:rPr>
                <w:rFonts w:ascii="Arial" w:eastAsia="Calibri" w:hAnsi="Arial" w:cs="Arial"/>
                <w:sz w:val="20"/>
                <w:szCs w:val="20"/>
                <w:lang w:val="lt-LT"/>
              </w:rPr>
              <w:t xml:space="preserve"> </w:t>
            </w:r>
            <w:r w:rsidR="00512D5E" w:rsidRPr="009F0B3A">
              <w:rPr>
                <w:rFonts w:ascii="Arial" w:eastAsia="Calibri" w:hAnsi="Arial" w:cs="Arial"/>
                <w:sz w:val="20"/>
                <w:szCs w:val="20"/>
                <w:lang w:val="lt-LT"/>
              </w:rPr>
              <w:t>akcininko (-ų) laidavimu</w:t>
            </w:r>
            <w:r w:rsidR="0008670D" w:rsidRPr="009F0B3A">
              <w:rPr>
                <w:rFonts w:ascii="Arial" w:eastAsia="Calibri" w:hAnsi="Arial" w:cs="Arial"/>
                <w:sz w:val="20"/>
                <w:szCs w:val="20"/>
                <w:lang w:val="lt-LT"/>
              </w:rPr>
              <w:t>;</w:t>
            </w:r>
            <w:r w:rsidR="00512D5E" w:rsidRPr="009F0B3A">
              <w:rPr>
                <w:rFonts w:ascii="Arial" w:eastAsia="Calibri" w:hAnsi="Arial" w:cs="Arial"/>
                <w:sz w:val="20"/>
                <w:szCs w:val="20"/>
                <w:lang w:val="lt-LT"/>
              </w:rPr>
              <w:t xml:space="preserve"> arba</w:t>
            </w:r>
          </w:p>
          <w:p w14:paraId="2B14AA01" w14:textId="752DC3C5" w:rsidR="00036B08" w:rsidRPr="009F0B3A" w:rsidRDefault="00036B08" w:rsidP="009B1D6A">
            <w:pPr>
              <w:numPr>
                <w:ilvl w:val="0"/>
                <w:numId w:val="40"/>
              </w:numPr>
              <w:shd w:val="clear" w:color="auto" w:fill="FFFFFF"/>
              <w:tabs>
                <w:tab w:val="left" w:pos="350"/>
              </w:tabs>
              <w:autoSpaceDE w:val="0"/>
              <w:autoSpaceDN w:val="0"/>
              <w:spacing w:after="200"/>
              <w:ind w:left="314" w:hanging="284"/>
              <w:contextualSpacing/>
              <w:jc w:val="both"/>
              <w:rPr>
                <w:rFonts w:ascii="Arial" w:hAnsi="Arial"/>
                <w:sz w:val="20"/>
                <w:lang w:val="lt-LT"/>
              </w:rPr>
            </w:pPr>
            <w:r w:rsidRPr="009F0B3A">
              <w:rPr>
                <w:rFonts w:ascii="Arial" w:hAnsi="Arial"/>
                <w:sz w:val="20"/>
                <w:lang w:val="lt-LT"/>
              </w:rPr>
              <w:t xml:space="preserve">turto įkeitimas </w:t>
            </w:r>
            <w:r w:rsidR="00512D5E" w:rsidRPr="009F0B3A">
              <w:rPr>
                <w:rFonts w:ascii="Arial" w:hAnsi="Arial"/>
                <w:sz w:val="20"/>
                <w:lang w:val="lt-LT"/>
              </w:rPr>
              <w:t xml:space="preserve">visai </w:t>
            </w:r>
            <w:r w:rsidRPr="009F0B3A">
              <w:rPr>
                <w:rFonts w:ascii="Arial" w:hAnsi="Arial"/>
                <w:sz w:val="20"/>
                <w:lang w:val="lt-LT"/>
              </w:rPr>
              <w:t>Paskolos sumos daliai, viršijančiai 1 mln. Eur sumą</w:t>
            </w:r>
            <w:r w:rsidR="00512D5E" w:rsidRPr="009F0B3A">
              <w:rPr>
                <w:rFonts w:ascii="Arial" w:hAnsi="Arial"/>
                <w:sz w:val="20"/>
                <w:lang w:val="lt-LT"/>
              </w:rPr>
              <w:t>.</w:t>
            </w:r>
            <w:r w:rsidR="00813A1D" w:rsidRPr="009F0B3A">
              <w:rPr>
                <w:rFonts w:ascii="Arial" w:hAnsi="Arial"/>
                <w:sz w:val="20"/>
                <w:lang w:val="lt-LT"/>
              </w:rPr>
              <w:t xml:space="preserve">  </w:t>
            </w:r>
          </w:p>
          <w:p w14:paraId="52CAA5CE" w14:textId="77777777" w:rsidR="00036B08" w:rsidRPr="009F0B3A" w:rsidRDefault="00036B08" w:rsidP="00036B08">
            <w:pPr>
              <w:tabs>
                <w:tab w:val="left" w:pos="316"/>
              </w:tabs>
              <w:autoSpaceDE w:val="0"/>
              <w:autoSpaceDN w:val="0"/>
              <w:jc w:val="both"/>
              <w:rPr>
                <w:rFonts w:ascii="Arial" w:hAnsi="Arial"/>
                <w:sz w:val="20"/>
                <w:lang w:val="lt-LT"/>
              </w:rPr>
            </w:pPr>
            <w:r w:rsidRPr="009F0B3A">
              <w:rPr>
                <w:rFonts w:ascii="Arial" w:hAnsi="Arial"/>
                <w:sz w:val="20"/>
                <w:lang w:val="lt-LT"/>
              </w:rPr>
              <w:t>Jei Paskolos gavėjas jau yra gavęs finansavimą pagal skatinamąją finansinę priemonę „Paskolos labiausiai nuo COVID-19 nukentėjusiems verslams“ (toliau – COVID paskolų priemonė), Paskolos užtikrinimo priemonės turi būti teikiamos tai daliai, kuri viršija 1 mln. Eur, sumuojant finansavimą, gautą pagal Priemonę ir pagal COVID paskolų priemonę. Pvz., Paskolos gavėjas yra gavęs 1 mln. Eur pagal COVID paskolų priemonę ir pateikė paraišką gauti 2 mln. Eur Paskolą pagal Priemonę, tuomet Paskolai pagal Priemonę gauti turi būti pateikta Paskolos užtikrinimo priemonių 2 mln. Eur sumai.</w:t>
            </w:r>
          </w:p>
          <w:p w14:paraId="4347A794" w14:textId="77777777" w:rsidR="00036B08" w:rsidRPr="009F0B3A" w:rsidRDefault="00036B08" w:rsidP="00036B08">
            <w:pPr>
              <w:tabs>
                <w:tab w:val="left" w:pos="316"/>
              </w:tabs>
              <w:autoSpaceDE w:val="0"/>
              <w:autoSpaceDN w:val="0"/>
              <w:jc w:val="both"/>
              <w:rPr>
                <w:rFonts w:ascii="Arial" w:hAnsi="Arial"/>
                <w:sz w:val="20"/>
                <w:lang w:val="lt-LT"/>
              </w:rPr>
            </w:pPr>
            <w:r w:rsidRPr="009F0B3A">
              <w:rPr>
                <w:rFonts w:ascii="Arial" w:hAnsi="Arial"/>
                <w:sz w:val="20"/>
                <w:lang w:val="lt-LT"/>
              </w:rPr>
              <w:t>Visas išlaidas, susijusias su Paskolos užtikrinimo priemonių įforminimu (turto vertinimo, notaro paslaugų mokesčiai ir kt.), apmoka Paskolos gavėjas</w:t>
            </w:r>
          </w:p>
        </w:tc>
      </w:tr>
      <w:tr w:rsidR="00036B08" w:rsidRPr="009F0B3A" w14:paraId="4FF63119" w14:textId="77777777" w:rsidTr="009B1D6A">
        <w:trPr>
          <w:trHeight w:val="278"/>
        </w:trPr>
        <w:tc>
          <w:tcPr>
            <w:tcW w:w="2263" w:type="dxa"/>
            <w:tcBorders>
              <w:bottom w:val="single" w:sz="4" w:space="0" w:color="000000"/>
            </w:tcBorders>
            <w:noWrap/>
          </w:tcPr>
          <w:p w14:paraId="7ABCE9C4"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 xml:space="preserve">Paskolų teikimo kaina Paskolos gavėjams </w:t>
            </w:r>
          </w:p>
        </w:tc>
        <w:tc>
          <w:tcPr>
            <w:tcW w:w="7371" w:type="dxa"/>
            <w:tcBorders>
              <w:bottom w:val="single" w:sz="4" w:space="0" w:color="000000"/>
            </w:tcBorders>
          </w:tcPr>
          <w:p w14:paraId="3C60EE4D" w14:textId="77777777" w:rsidR="00036B08" w:rsidRPr="009F0B3A" w:rsidRDefault="00036B08" w:rsidP="00036B08">
            <w:pPr>
              <w:keepNext/>
              <w:autoSpaceDE w:val="0"/>
              <w:autoSpaceDN w:val="0"/>
              <w:contextualSpacing/>
              <w:jc w:val="both"/>
              <w:rPr>
                <w:rFonts w:ascii="Arial" w:hAnsi="Arial"/>
                <w:sz w:val="20"/>
                <w:lang w:val="lt-LT"/>
              </w:rPr>
            </w:pPr>
            <w:r w:rsidRPr="009F0B3A">
              <w:rPr>
                <w:rFonts w:ascii="Arial" w:hAnsi="Arial"/>
                <w:sz w:val="20"/>
                <w:lang w:val="lt-LT"/>
              </w:rPr>
              <w:t>Fiksuota metinė palūkanų norma Paskoloms priklausomai nuo Paskolos trukmės yra: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17"/>
              <w:gridCol w:w="1826"/>
              <w:gridCol w:w="1740"/>
            </w:tblGrid>
            <w:tr w:rsidR="00036B08" w:rsidRPr="009F0B3A" w14:paraId="57CF23AB" w14:textId="77777777" w:rsidTr="004D37E7">
              <w:tc>
                <w:tcPr>
                  <w:tcW w:w="2030" w:type="dxa"/>
                  <w:tcBorders>
                    <w:top w:val="single" w:sz="4" w:space="0" w:color="auto"/>
                    <w:left w:val="single" w:sz="4" w:space="0" w:color="auto"/>
                    <w:bottom w:val="single" w:sz="4" w:space="0" w:color="auto"/>
                    <w:right w:val="single" w:sz="4" w:space="0" w:color="auto"/>
                  </w:tcBorders>
                </w:tcPr>
                <w:p w14:paraId="6DA2E19A" w14:textId="77777777" w:rsidR="00036B08" w:rsidRPr="009F0B3A" w:rsidRDefault="00036B08" w:rsidP="00036B08">
                  <w:pPr>
                    <w:spacing w:after="0" w:line="240" w:lineRule="auto"/>
                    <w:jc w:val="both"/>
                    <w:rPr>
                      <w:rFonts w:ascii="Arial" w:hAnsi="Arial"/>
                      <w:sz w:val="20"/>
                    </w:rPr>
                  </w:pPr>
                  <w:bookmarkStart w:id="12" w:name="_Hlk42181782"/>
                  <w:r w:rsidRPr="009F0B3A">
                    <w:rPr>
                      <w:rFonts w:ascii="Arial" w:hAnsi="Arial"/>
                      <w:sz w:val="20"/>
                    </w:rPr>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1CB5C4C9"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044B25F8"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51FC517E"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trukmė nuo 37 mėnesių iki 72 mėnesių (imtinai)</w:t>
                  </w:r>
                </w:p>
              </w:tc>
            </w:tr>
            <w:tr w:rsidR="00036B08" w:rsidRPr="009F0B3A" w14:paraId="17509A88" w14:textId="77777777" w:rsidTr="004D37E7">
              <w:tc>
                <w:tcPr>
                  <w:tcW w:w="2030" w:type="dxa"/>
                  <w:tcBorders>
                    <w:top w:val="single" w:sz="4" w:space="0" w:color="auto"/>
                    <w:left w:val="single" w:sz="4" w:space="0" w:color="auto"/>
                    <w:bottom w:val="single" w:sz="4" w:space="0" w:color="auto"/>
                    <w:right w:val="single" w:sz="4" w:space="0" w:color="auto"/>
                  </w:tcBorders>
                </w:tcPr>
                <w:p w14:paraId="4098293E" w14:textId="77777777" w:rsidR="00036B08" w:rsidRPr="009F0B3A" w:rsidRDefault="00036B08" w:rsidP="00036B08">
                  <w:pPr>
                    <w:spacing w:after="0" w:line="240" w:lineRule="auto"/>
                    <w:jc w:val="both"/>
                    <w:rPr>
                      <w:rFonts w:ascii="Arial" w:hAnsi="Arial"/>
                      <w:sz w:val="20"/>
                    </w:rPr>
                  </w:pPr>
                  <w:r w:rsidRPr="009F0B3A">
                    <w:rPr>
                      <w:rFonts w:ascii="Arial" w:hAnsi="Arial"/>
                      <w:sz w:val="20"/>
                    </w:rPr>
                    <w:t>SVV subjektas</w:t>
                  </w:r>
                </w:p>
              </w:tc>
              <w:tc>
                <w:tcPr>
                  <w:tcW w:w="2030" w:type="dxa"/>
                  <w:tcBorders>
                    <w:top w:val="single" w:sz="4" w:space="0" w:color="auto"/>
                    <w:left w:val="single" w:sz="4" w:space="0" w:color="auto"/>
                    <w:bottom w:val="single" w:sz="4" w:space="0" w:color="auto"/>
                    <w:right w:val="single" w:sz="4" w:space="0" w:color="auto"/>
                  </w:tcBorders>
                  <w:hideMark/>
                </w:tcPr>
                <w:p w14:paraId="28730C5D"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0,1 procento</w:t>
                  </w:r>
                </w:p>
              </w:tc>
              <w:tc>
                <w:tcPr>
                  <w:tcW w:w="2126" w:type="dxa"/>
                  <w:tcBorders>
                    <w:top w:val="single" w:sz="4" w:space="0" w:color="auto"/>
                    <w:left w:val="single" w:sz="4" w:space="0" w:color="auto"/>
                    <w:bottom w:val="single" w:sz="4" w:space="0" w:color="auto"/>
                    <w:right w:val="single" w:sz="4" w:space="0" w:color="auto"/>
                  </w:tcBorders>
                  <w:hideMark/>
                </w:tcPr>
                <w:p w14:paraId="60AE0148"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0,19 procento</w:t>
                  </w:r>
                </w:p>
              </w:tc>
              <w:tc>
                <w:tcPr>
                  <w:tcW w:w="2007" w:type="dxa"/>
                  <w:tcBorders>
                    <w:top w:val="single" w:sz="4" w:space="0" w:color="auto"/>
                    <w:left w:val="single" w:sz="4" w:space="0" w:color="auto"/>
                    <w:bottom w:val="single" w:sz="4" w:space="0" w:color="auto"/>
                    <w:right w:val="single" w:sz="4" w:space="0" w:color="auto"/>
                  </w:tcBorders>
                </w:tcPr>
                <w:p w14:paraId="0E741B86"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0,69 procento</w:t>
                  </w:r>
                </w:p>
              </w:tc>
            </w:tr>
            <w:tr w:rsidR="00036B08" w:rsidRPr="009F0B3A" w14:paraId="412307D3" w14:textId="77777777" w:rsidTr="004D37E7">
              <w:tc>
                <w:tcPr>
                  <w:tcW w:w="2030" w:type="dxa"/>
                  <w:tcBorders>
                    <w:top w:val="single" w:sz="4" w:space="0" w:color="auto"/>
                    <w:left w:val="single" w:sz="4" w:space="0" w:color="auto"/>
                    <w:bottom w:val="single" w:sz="4" w:space="0" w:color="auto"/>
                    <w:right w:val="single" w:sz="4" w:space="0" w:color="auto"/>
                  </w:tcBorders>
                </w:tcPr>
                <w:p w14:paraId="0A450563" w14:textId="77777777" w:rsidR="00036B08" w:rsidRPr="009F0B3A" w:rsidRDefault="00036B08" w:rsidP="00036B08">
                  <w:pPr>
                    <w:spacing w:after="0" w:line="240" w:lineRule="auto"/>
                    <w:jc w:val="both"/>
                    <w:rPr>
                      <w:rFonts w:ascii="Arial" w:hAnsi="Arial"/>
                      <w:sz w:val="20"/>
                    </w:rPr>
                  </w:pPr>
                  <w:r w:rsidRPr="009F0B3A">
                    <w:rPr>
                      <w:rFonts w:ascii="Arial" w:hAnsi="Arial"/>
                      <w:sz w:val="20"/>
                    </w:rPr>
                    <w:t>Didelė įmonė</w:t>
                  </w:r>
                </w:p>
              </w:tc>
              <w:tc>
                <w:tcPr>
                  <w:tcW w:w="2030" w:type="dxa"/>
                  <w:tcBorders>
                    <w:top w:val="single" w:sz="4" w:space="0" w:color="auto"/>
                    <w:left w:val="single" w:sz="4" w:space="0" w:color="auto"/>
                    <w:bottom w:val="single" w:sz="4" w:space="0" w:color="auto"/>
                    <w:right w:val="single" w:sz="4" w:space="0" w:color="auto"/>
                  </w:tcBorders>
                </w:tcPr>
                <w:p w14:paraId="14EC605D"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0,19 procento</w:t>
                  </w:r>
                </w:p>
              </w:tc>
              <w:tc>
                <w:tcPr>
                  <w:tcW w:w="2126" w:type="dxa"/>
                  <w:tcBorders>
                    <w:top w:val="single" w:sz="4" w:space="0" w:color="auto"/>
                    <w:left w:val="single" w:sz="4" w:space="0" w:color="auto"/>
                    <w:bottom w:val="single" w:sz="4" w:space="0" w:color="auto"/>
                    <w:right w:val="single" w:sz="4" w:space="0" w:color="auto"/>
                  </w:tcBorders>
                </w:tcPr>
                <w:p w14:paraId="4B398881"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0,69 procento</w:t>
                  </w:r>
                </w:p>
              </w:tc>
              <w:tc>
                <w:tcPr>
                  <w:tcW w:w="2007" w:type="dxa"/>
                  <w:tcBorders>
                    <w:top w:val="single" w:sz="4" w:space="0" w:color="auto"/>
                    <w:left w:val="single" w:sz="4" w:space="0" w:color="auto"/>
                    <w:bottom w:val="single" w:sz="4" w:space="0" w:color="auto"/>
                    <w:right w:val="single" w:sz="4" w:space="0" w:color="auto"/>
                  </w:tcBorders>
                </w:tcPr>
                <w:p w14:paraId="7936A9F5" w14:textId="77777777" w:rsidR="00036B08" w:rsidRPr="009F0B3A" w:rsidRDefault="00036B08" w:rsidP="00036B08">
                  <w:pPr>
                    <w:spacing w:after="0" w:line="240" w:lineRule="auto"/>
                    <w:jc w:val="both"/>
                    <w:rPr>
                      <w:rFonts w:ascii="Arial" w:hAnsi="Arial"/>
                      <w:sz w:val="20"/>
                    </w:rPr>
                  </w:pPr>
                  <w:r w:rsidRPr="009F0B3A">
                    <w:rPr>
                      <w:rFonts w:ascii="Arial" w:hAnsi="Arial"/>
                      <w:sz w:val="20"/>
                    </w:rPr>
                    <w:t>1,69 procento</w:t>
                  </w:r>
                </w:p>
              </w:tc>
            </w:tr>
            <w:bookmarkEnd w:id="12"/>
          </w:tbl>
          <w:p w14:paraId="77F0122D" w14:textId="77777777" w:rsidR="00036B08" w:rsidRPr="009F0B3A" w:rsidRDefault="00036B08" w:rsidP="00036B08">
            <w:pPr>
              <w:suppressAutoHyphens/>
              <w:autoSpaceDE w:val="0"/>
              <w:autoSpaceDN w:val="0"/>
              <w:adjustRightInd w:val="0"/>
              <w:spacing w:line="288" w:lineRule="auto"/>
              <w:jc w:val="both"/>
              <w:textAlignment w:val="center"/>
              <w:rPr>
                <w:rFonts w:ascii="Arial" w:hAnsi="Arial"/>
                <w:color w:val="000000"/>
                <w:sz w:val="20"/>
                <w:lang w:val="lt-LT"/>
              </w:rPr>
            </w:pPr>
          </w:p>
        </w:tc>
      </w:tr>
      <w:tr w:rsidR="00036B08" w:rsidRPr="009F0B3A" w14:paraId="0B2092AC" w14:textId="77777777" w:rsidTr="009B1D6A">
        <w:trPr>
          <w:trHeight w:val="278"/>
        </w:trPr>
        <w:tc>
          <w:tcPr>
            <w:tcW w:w="2263" w:type="dxa"/>
            <w:noWrap/>
          </w:tcPr>
          <w:p w14:paraId="32C66386" w14:textId="77777777" w:rsidR="00036B08" w:rsidRPr="009F0B3A" w:rsidRDefault="00036B08" w:rsidP="00036B08">
            <w:pPr>
              <w:rPr>
                <w:rFonts w:ascii="Arial" w:hAnsi="Arial"/>
                <w:b/>
                <w:sz w:val="20"/>
                <w:lang w:val="lt-LT"/>
              </w:rPr>
            </w:pPr>
            <w:r w:rsidRPr="009F0B3A">
              <w:rPr>
                <w:rFonts w:ascii="Arial" w:hAnsi="Arial"/>
                <w:b/>
                <w:sz w:val="20"/>
                <w:lang w:val="lt-LT"/>
              </w:rPr>
              <w:t>Delspinigiai pagal Paskolos sutartį</w:t>
            </w:r>
          </w:p>
        </w:tc>
        <w:tc>
          <w:tcPr>
            <w:tcW w:w="7371" w:type="dxa"/>
          </w:tcPr>
          <w:p w14:paraId="7FE4E48B" w14:textId="77777777"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gavėjui vėluojant vykdyti savo įsipareigojimus pagal Paskolos sutartį, jis privalo mokėti 0,04 proc. dydžio delspinigius už kiekvieną pradelstą mokėti dieną</w:t>
            </w:r>
          </w:p>
        </w:tc>
      </w:tr>
      <w:tr w:rsidR="00036B08" w:rsidRPr="009F0B3A" w14:paraId="234449B9" w14:textId="77777777" w:rsidTr="009B1D6A">
        <w:trPr>
          <w:trHeight w:val="278"/>
        </w:trPr>
        <w:tc>
          <w:tcPr>
            <w:tcW w:w="2263" w:type="dxa"/>
            <w:noWrap/>
          </w:tcPr>
          <w:p w14:paraId="7BA792CB" w14:textId="77777777" w:rsidR="00036B08" w:rsidRPr="009F0B3A" w:rsidRDefault="00036B08" w:rsidP="00036B08">
            <w:pPr>
              <w:rPr>
                <w:rFonts w:ascii="Arial" w:hAnsi="Arial"/>
                <w:b/>
                <w:sz w:val="20"/>
                <w:lang w:val="lt-LT"/>
              </w:rPr>
            </w:pPr>
            <w:r w:rsidRPr="009F0B3A">
              <w:rPr>
                <w:rFonts w:ascii="Arial" w:hAnsi="Arial"/>
                <w:b/>
                <w:sz w:val="20"/>
                <w:lang w:val="lt-LT"/>
              </w:rPr>
              <w:t>Probleminių Paskolų administravimas</w:t>
            </w:r>
          </w:p>
        </w:tc>
        <w:tc>
          <w:tcPr>
            <w:tcW w:w="7371" w:type="dxa"/>
          </w:tcPr>
          <w:p w14:paraId="66B76C6E" w14:textId="77777777"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Paskola laikoma Problemine, kai Paskolos gavėjas nesugeba vykdyti finansinių įsipareigojimų pagal Paskolos sutartį, t. y.:</w:t>
            </w:r>
          </w:p>
          <w:p w14:paraId="25C7AD60" w14:textId="77777777"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1. Paskolos gavėjui iškeliama nemokumo (restruktūrizavimo ar bankroto) byla;</w:t>
            </w:r>
          </w:p>
          <w:p w14:paraId="7853078D" w14:textId="4ED3D8E2"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2. Paskolos gavėjas ne mažiau kaip 90 (devyniasdešimt) kalendorinių dienų neįvykdo finansinių įsipareigojimų pagal Paskolos sutartį (t. y. negrąžina Paskolos dalies ir (ar) nesumoka palūkanų)</w:t>
            </w:r>
            <w:r w:rsidR="00764CF0" w:rsidRPr="009F0B3A">
              <w:rPr>
                <w:rFonts w:ascii="Arial" w:hAnsi="Arial"/>
                <w:color w:val="000000"/>
                <w:sz w:val="20"/>
                <w:lang w:val="lt-LT"/>
              </w:rPr>
              <w:t>.</w:t>
            </w:r>
            <w:r w:rsidRPr="009F0B3A">
              <w:rPr>
                <w:rFonts w:ascii="Arial" w:hAnsi="Arial"/>
                <w:color w:val="000000"/>
                <w:sz w:val="20"/>
                <w:lang w:val="lt-LT"/>
              </w:rPr>
              <w:t xml:space="preserve"> </w:t>
            </w:r>
          </w:p>
          <w:p w14:paraId="24559799" w14:textId="5F2B5410"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Jei Paskola tampa Problemine, „Invega“</w:t>
            </w:r>
            <w:r w:rsidR="002E718F" w:rsidRPr="009F0B3A">
              <w:rPr>
                <w:rFonts w:ascii="Arial" w:hAnsi="Arial"/>
                <w:color w:val="000000"/>
                <w:sz w:val="20"/>
                <w:lang w:val="lt-LT"/>
              </w:rPr>
              <w:t>, vadovaudamasi savo vidinėmis procedūromis,</w:t>
            </w:r>
            <w:r w:rsidRPr="009F0B3A">
              <w:rPr>
                <w:rFonts w:ascii="Arial" w:hAnsi="Arial"/>
                <w:color w:val="000000"/>
                <w:sz w:val="20"/>
                <w:lang w:val="lt-LT"/>
              </w:rPr>
              <w:t xml:space="preserve"> turi teisę Paskolos sutartyje nustatytais atvejais ir tvarka, vienašališkai, nesikreipdama į teismą, nutraukti Paskolos sutartį ir (ar) pareikalauti nedelsiant grąžinti Paskolą (jos dalį) kartu su mokėtinomis Palūkanomis ir kitomis pagal Paskolos sutartį mokėtinomis sumomis.</w:t>
            </w:r>
          </w:p>
          <w:p w14:paraId="02A5874D" w14:textId="46097BA5"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Paskolai tapus Problemine, Paskolos gavėjas turi teisę kreiptis į “Invega” dėl Paskolos restruktūrizavimo neviršijant maksimalios Paskolos trukmės, numatytos </w:t>
            </w:r>
            <w:r w:rsidRPr="009F0B3A">
              <w:rPr>
                <w:rFonts w:ascii="Arial" w:hAnsi="Arial"/>
                <w:color w:val="000000"/>
                <w:sz w:val="20"/>
                <w:lang w:val="lt-LT"/>
              </w:rPr>
              <w:lastRenderedPageBreak/>
              <w:t xml:space="preserve">Apraše, o “Invega” skolininko įsipareigojimų vykdymo atžvilgiu, </w:t>
            </w:r>
            <w:r w:rsidR="002E718F" w:rsidRPr="009F0B3A">
              <w:rPr>
                <w:rFonts w:ascii="Arial" w:hAnsi="Arial"/>
                <w:color w:val="000000"/>
                <w:sz w:val="20"/>
                <w:lang w:val="lt-LT"/>
              </w:rPr>
              <w:t xml:space="preserve">vadovaudamasi savo vidinėmis procedūromis, </w:t>
            </w:r>
            <w:r w:rsidRPr="009F0B3A">
              <w:rPr>
                <w:rFonts w:ascii="Arial" w:hAnsi="Arial"/>
                <w:color w:val="000000"/>
                <w:sz w:val="20"/>
                <w:lang w:val="lt-LT"/>
              </w:rPr>
              <w:t>turi teisę prašyti pateikti papildomas prievolės užtikrinimo priemones už Paskolos mokėjimo grafiko pakeitimą ir skolos dengimo grafiko sudarymą</w:t>
            </w:r>
          </w:p>
        </w:tc>
      </w:tr>
      <w:tr w:rsidR="00036B08" w:rsidRPr="009F0B3A" w14:paraId="35694997" w14:textId="77777777" w:rsidTr="009B1D6A">
        <w:trPr>
          <w:trHeight w:val="337"/>
        </w:trPr>
        <w:tc>
          <w:tcPr>
            <w:tcW w:w="2263" w:type="dxa"/>
            <w:tcBorders>
              <w:bottom w:val="single" w:sz="4" w:space="0" w:color="000000"/>
            </w:tcBorders>
            <w:noWrap/>
          </w:tcPr>
          <w:p w14:paraId="0DCD1342" w14:textId="77777777" w:rsidR="00036B08" w:rsidRPr="009F0B3A" w:rsidRDefault="00036B08" w:rsidP="00036B08">
            <w:pPr>
              <w:autoSpaceDE w:val="0"/>
              <w:autoSpaceDN w:val="0"/>
              <w:contextualSpacing/>
              <w:rPr>
                <w:rFonts w:ascii="Arial" w:hAnsi="Arial"/>
                <w:b/>
                <w:sz w:val="20"/>
                <w:lang w:val="lt-LT"/>
              </w:rPr>
            </w:pPr>
            <w:bookmarkStart w:id="13" w:name="_Hlk41513928"/>
            <w:r w:rsidRPr="009F0B3A">
              <w:rPr>
                <w:rFonts w:ascii="Arial" w:hAnsi="Arial"/>
                <w:b/>
                <w:sz w:val="20"/>
                <w:lang w:val="lt-LT"/>
              </w:rPr>
              <w:lastRenderedPageBreak/>
              <w:t>Valstybės pagalbos teikimas ir sumavimas</w:t>
            </w:r>
          </w:p>
        </w:tc>
        <w:tc>
          <w:tcPr>
            <w:tcW w:w="7371" w:type="dxa"/>
            <w:tcBorders>
              <w:bottom w:val="single" w:sz="4" w:space="0" w:color="000000"/>
            </w:tcBorders>
          </w:tcPr>
          <w:p w14:paraId="0F687550" w14:textId="77777777" w:rsidR="00036B08" w:rsidRPr="009F0B3A" w:rsidRDefault="00036B08" w:rsidP="00036B08">
            <w:pPr>
              <w:autoSpaceDE w:val="0"/>
              <w:autoSpaceDN w:val="0"/>
              <w:jc w:val="both"/>
              <w:rPr>
                <w:rFonts w:ascii="Arial" w:hAnsi="Arial"/>
                <w:sz w:val="20"/>
                <w:lang w:val="lt-LT"/>
              </w:rPr>
            </w:pPr>
            <w:r w:rsidRPr="009F0B3A">
              <w:rPr>
                <w:rFonts w:ascii="Arial" w:hAnsi="Arial"/>
                <w:sz w:val="20"/>
                <w:lang w:val="lt-LT"/>
              </w:rPr>
              <w:t>Pagal Priemonę suteikta valstybės pagalba sumuojama kaip tai nustatyta Komunikato 26 (a) punkte. Bendra valstybės pagalbos suma Paskolos gavėjui negali viršyti Komunikato 27 (d) punkto i) ir ii) dalyse nustatytų ribų</w:t>
            </w:r>
          </w:p>
        </w:tc>
      </w:tr>
      <w:bookmarkEnd w:id="13"/>
      <w:tr w:rsidR="00036B08" w:rsidRPr="009F0B3A" w14:paraId="7F5D9461"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2339034B" w14:textId="77777777" w:rsidR="00036B08" w:rsidRPr="009F0B3A" w:rsidRDefault="00036B08" w:rsidP="00036B08">
            <w:pPr>
              <w:rPr>
                <w:rFonts w:ascii="Arial" w:hAnsi="Arial"/>
                <w:b/>
                <w:sz w:val="20"/>
                <w:lang w:val="lt-LT"/>
              </w:rPr>
            </w:pPr>
            <w:r w:rsidRPr="009F0B3A">
              <w:rPr>
                <w:rFonts w:ascii="Arial" w:hAnsi="Arial"/>
                <w:b/>
                <w:sz w:val="20"/>
                <w:lang w:val="lt-LT"/>
              </w:rPr>
              <w:t>Viešinimas</w:t>
            </w:r>
          </w:p>
        </w:tc>
        <w:tc>
          <w:tcPr>
            <w:tcW w:w="7371" w:type="dxa"/>
            <w:tcBorders>
              <w:top w:val="single" w:sz="4" w:space="0" w:color="auto"/>
              <w:left w:val="single" w:sz="4" w:space="0" w:color="auto"/>
              <w:bottom w:val="single" w:sz="4" w:space="0" w:color="auto"/>
              <w:right w:val="single" w:sz="4" w:space="0" w:color="auto"/>
            </w:tcBorders>
          </w:tcPr>
          <w:p w14:paraId="5D401B20" w14:textId="77777777" w:rsidR="00036B08" w:rsidRPr="009F0B3A" w:rsidRDefault="00036B08" w:rsidP="00036B08">
            <w:pPr>
              <w:jc w:val="both"/>
              <w:rPr>
                <w:rFonts w:ascii="Arial" w:hAnsi="Arial"/>
                <w:sz w:val="20"/>
                <w:lang w:val="lt-LT"/>
              </w:rPr>
            </w:pPr>
            <w:r w:rsidRPr="009F0B3A">
              <w:rPr>
                <w:rFonts w:ascii="Arial" w:hAnsi="Arial"/>
                <w:sz w:val="20"/>
                <w:lang w:val="lt-LT"/>
              </w:rPr>
              <w:t>„Invega“ informaciją apie Priemonės sąlygas skelbs savo interneto svetainėje, taip pat, savo iniciatyva, galės taikyti ir kitas Priemonės viešinimo priemones. Paskolų gavėjų sąrašai bus skelbiami „Invegos“ interneto svetainėje</w:t>
            </w:r>
          </w:p>
        </w:tc>
      </w:tr>
      <w:tr w:rsidR="00036B08" w:rsidRPr="009F0B3A" w14:paraId="650FF04D"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441253CF" w14:textId="77777777" w:rsidR="00036B08" w:rsidRPr="009F0B3A" w:rsidRDefault="00036B08" w:rsidP="00036B08">
            <w:pPr>
              <w:rPr>
                <w:rFonts w:ascii="Arial" w:hAnsi="Arial"/>
                <w:b/>
                <w:sz w:val="20"/>
                <w:lang w:val="lt-LT"/>
              </w:rPr>
            </w:pPr>
            <w:r w:rsidRPr="009F0B3A">
              <w:rPr>
                <w:rFonts w:ascii="Arial" w:hAnsi="Arial"/>
                <w:b/>
                <w:sz w:val="20"/>
                <w:lang w:val="lt-LT"/>
              </w:rPr>
              <w:t>Audito reikalavimai</w:t>
            </w:r>
          </w:p>
        </w:tc>
        <w:tc>
          <w:tcPr>
            <w:tcW w:w="7371" w:type="dxa"/>
            <w:tcBorders>
              <w:top w:val="single" w:sz="4" w:space="0" w:color="auto"/>
              <w:left w:val="single" w:sz="4" w:space="0" w:color="auto"/>
              <w:bottom w:val="single" w:sz="4" w:space="0" w:color="auto"/>
              <w:right w:val="single" w:sz="4" w:space="0" w:color="auto"/>
            </w:tcBorders>
          </w:tcPr>
          <w:p w14:paraId="0E260EBC" w14:textId="647EECE1" w:rsidR="00036B08" w:rsidRPr="009F0B3A" w:rsidRDefault="00036B08" w:rsidP="00036B08">
            <w:pPr>
              <w:jc w:val="both"/>
              <w:rPr>
                <w:rFonts w:ascii="Arial" w:hAnsi="Arial"/>
                <w:sz w:val="20"/>
                <w:lang w:val="lt-LT"/>
              </w:rPr>
            </w:pPr>
            <w:r w:rsidRPr="009F0B3A">
              <w:rPr>
                <w:rFonts w:ascii="Arial" w:hAnsi="Arial"/>
                <w:sz w:val="20"/>
                <w:lang w:val="lt-LT"/>
              </w:rPr>
              <w:t xml:space="preserve">Paskolos sutartyje bus nustatyta, kad Paskolos gavėjas bus įpareigotas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 </w:t>
            </w:r>
            <w:r w:rsidR="002E718F" w:rsidRPr="009F0B3A">
              <w:rPr>
                <w:rFonts w:ascii="Arial" w:hAnsi="Arial"/>
                <w:sz w:val="20"/>
                <w:lang w:val="lt-LT"/>
              </w:rPr>
              <w:t xml:space="preserve">„Invegos“, </w:t>
            </w:r>
            <w:r w:rsidRPr="009F0B3A">
              <w:rPr>
                <w:rFonts w:ascii="Arial" w:hAnsi="Arial"/>
                <w:sz w:val="20"/>
                <w:lang w:val="lt-LT"/>
              </w:rPr>
              <w:t xml:space="preserve">kitiems ES institucijų ir ES įstaigų bei tinkamai įgaliotų nacionalinių subjektų, turintiems teisę tikrinti, kaip panaudojamos Priemonės lėšos atstovams atlikti patikrinimą, įvertinant Paskolos gavėjo įsipareigojimus pagal Paskolos sutartį vykdymą </w:t>
            </w:r>
          </w:p>
        </w:tc>
      </w:tr>
      <w:tr w:rsidR="00036B08" w:rsidRPr="009F0B3A" w14:paraId="30EED9AB"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2F82A80B" w14:textId="77777777" w:rsidR="00036B08" w:rsidRPr="009F0B3A" w:rsidRDefault="00036B08" w:rsidP="00036B08">
            <w:pPr>
              <w:rPr>
                <w:rFonts w:ascii="Arial" w:hAnsi="Arial"/>
                <w:b/>
                <w:sz w:val="20"/>
                <w:lang w:val="lt-LT"/>
              </w:rPr>
            </w:pPr>
            <w:r w:rsidRPr="009F0B3A">
              <w:rPr>
                <w:rFonts w:ascii="Arial" w:hAnsi="Arial"/>
                <w:b/>
                <w:sz w:val="20"/>
                <w:lang w:val="lt-LT"/>
              </w:rPr>
              <w:t>Informacijos ir dokumentų saugojimas</w:t>
            </w:r>
          </w:p>
        </w:tc>
        <w:tc>
          <w:tcPr>
            <w:tcW w:w="7371" w:type="dxa"/>
            <w:tcBorders>
              <w:top w:val="single" w:sz="4" w:space="0" w:color="auto"/>
              <w:left w:val="single" w:sz="4" w:space="0" w:color="auto"/>
              <w:bottom w:val="single" w:sz="4" w:space="0" w:color="auto"/>
              <w:right w:val="single" w:sz="4" w:space="0" w:color="auto"/>
            </w:tcBorders>
          </w:tcPr>
          <w:p w14:paraId="42758151" w14:textId="77777777" w:rsidR="00036B08" w:rsidRPr="009F0B3A" w:rsidRDefault="00036B08" w:rsidP="00036B08">
            <w:pPr>
              <w:jc w:val="both"/>
              <w:rPr>
                <w:rFonts w:ascii="Arial" w:hAnsi="Arial"/>
                <w:sz w:val="20"/>
                <w:lang w:val="lt-LT"/>
              </w:rPr>
            </w:pPr>
            <w:r w:rsidRPr="009F0B3A">
              <w:rPr>
                <w:rFonts w:ascii="Arial" w:hAnsi="Arial"/>
                <w:sz w:val="20"/>
                <w:lang w:val="lt-LT"/>
              </w:rPr>
              <w:t>Informacija ir dokumentai, susiję su valstybės pagalbos teikimu, saugomi ne trumpiau kaip 10 metų nuo paskutinės valstybės pagalbos suteikimo dienos</w:t>
            </w:r>
            <w:r w:rsidRPr="009F0B3A">
              <w:rPr>
                <w:rFonts w:ascii="Arial" w:hAnsi="Arial"/>
                <w:color w:val="000000"/>
                <w:sz w:val="20"/>
                <w:lang w:val="lt-LT"/>
              </w:rPr>
              <w:t xml:space="preserve">  </w:t>
            </w:r>
          </w:p>
        </w:tc>
      </w:tr>
      <w:tr w:rsidR="00036B08" w:rsidRPr="009F0B3A" w14:paraId="6DCBDEB4" w14:textId="77777777" w:rsidTr="009B1D6A">
        <w:trPr>
          <w:trHeight w:val="278"/>
        </w:trPr>
        <w:tc>
          <w:tcPr>
            <w:tcW w:w="2263" w:type="dxa"/>
            <w:tcBorders>
              <w:top w:val="single" w:sz="4" w:space="0" w:color="auto"/>
              <w:left w:val="single" w:sz="4" w:space="0" w:color="auto"/>
              <w:bottom w:val="single" w:sz="4" w:space="0" w:color="auto"/>
              <w:right w:val="single" w:sz="4" w:space="0" w:color="auto"/>
            </w:tcBorders>
            <w:noWrap/>
          </w:tcPr>
          <w:p w14:paraId="56213569" w14:textId="77777777" w:rsidR="00036B08" w:rsidRPr="009F0B3A" w:rsidRDefault="00036B08" w:rsidP="00036B08">
            <w:pPr>
              <w:rPr>
                <w:rFonts w:ascii="Arial" w:hAnsi="Arial"/>
                <w:b/>
                <w:sz w:val="20"/>
                <w:lang w:val="lt-LT"/>
              </w:rPr>
            </w:pPr>
            <w:r w:rsidRPr="009F0B3A">
              <w:rPr>
                <w:rFonts w:ascii="Arial" w:hAnsi="Arial"/>
                <w:b/>
                <w:sz w:val="20"/>
                <w:lang w:val="lt-LT"/>
              </w:rPr>
              <w:t>Kitos sąlygos</w:t>
            </w:r>
          </w:p>
        </w:tc>
        <w:tc>
          <w:tcPr>
            <w:tcW w:w="7371" w:type="dxa"/>
            <w:tcBorders>
              <w:top w:val="single" w:sz="4" w:space="0" w:color="auto"/>
              <w:left w:val="single" w:sz="4" w:space="0" w:color="auto"/>
              <w:bottom w:val="single" w:sz="4" w:space="0" w:color="auto"/>
              <w:right w:val="single" w:sz="4" w:space="0" w:color="auto"/>
            </w:tcBorders>
          </w:tcPr>
          <w:p w14:paraId="530AD123" w14:textId="77777777" w:rsidR="00036B08" w:rsidRPr="009F0B3A" w:rsidRDefault="00036B08" w:rsidP="00036B08">
            <w:pPr>
              <w:jc w:val="both"/>
              <w:rPr>
                <w:rFonts w:ascii="Arial" w:hAnsi="Arial"/>
                <w:sz w:val="20"/>
                <w:lang w:val="lt-LT"/>
              </w:rPr>
            </w:pPr>
            <w:r w:rsidRPr="009F0B3A">
              <w:rPr>
                <w:rFonts w:ascii="Arial" w:hAnsi="Arial"/>
                <w:sz w:val="20"/>
                <w:lang w:val="lt-LT"/>
              </w:rPr>
              <w:t>Paskolos gavėjas Paskolos sutartimi įpareigojamas visu Paskolos laikotarpiu be išankstinio rašytinio „Invegos“ sutikimo nemokėti dividendų ar tantjemų, nesupirkti Paskolos gavėjo kapitalo dalių (akcijų) ir (ar) neišmokėti pelno dalies Paskolos gavėjo dalyviui (-</w:t>
            </w:r>
            <w:proofErr w:type="spellStart"/>
            <w:r w:rsidRPr="009F0B3A">
              <w:rPr>
                <w:rFonts w:ascii="Arial" w:hAnsi="Arial"/>
                <w:sz w:val="20"/>
                <w:lang w:val="lt-LT"/>
              </w:rPr>
              <w:t>iams</w:t>
            </w:r>
            <w:proofErr w:type="spellEnd"/>
            <w:r w:rsidRPr="009F0B3A">
              <w:rPr>
                <w:rFonts w:ascii="Arial" w:hAnsi="Arial"/>
                <w:sz w:val="20"/>
                <w:lang w:val="lt-LT"/>
              </w:rPr>
              <w:t>) kitokiais būdais.</w:t>
            </w:r>
          </w:p>
          <w:p w14:paraId="61061D4E" w14:textId="77777777" w:rsidR="00036B08" w:rsidRPr="009F0B3A" w:rsidRDefault="00036B08" w:rsidP="00036B08">
            <w:pPr>
              <w:jc w:val="both"/>
              <w:rPr>
                <w:rFonts w:ascii="Arial" w:hAnsi="Arial"/>
                <w:sz w:val="20"/>
                <w:lang w:val="lt-LT"/>
              </w:rPr>
            </w:pPr>
            <w:r w:rsidRPr="009F0B3A">
              <w:rPr>
                <w:rFonts w:ascii="Arial" w:hAnsi="Arial"/>
                <w:sz w:val="20"/>
                <w:lang w:val="lt-LT"/>
              </w:rPr>
              <w:t>Be kitų nuostatų, Paskolos sutartyje nustatomos kitos sąlygos: Paskolos sutarties šalių teisės ir pareigos, Paskolos gavėjo įsipareigojimai, Paskolos sutarties sąlygų keitimo ir nutraukimo galimi atvejai ir tvarka, dokumentų saugojimo tvarka bei kitos sąlygos. Paskolos sutarties vykdymo laikotarpiu pasikeitus taikytiniems teisės aktams, Paskolos sutarties šalims bus taikomos aktualių galiojančių teisės aktų nuostatos.</w:t>
            </w:r>
          </w:p>
          <w:p w14:paraId="429F2143" w14:textId="68459FDE" w:rsidR="00036B08" w:rsidRPr="009F0B3A" w:rsidRDefault="00036B08" w:rsidP="009D3F50">
            <w:pPr>
              <w:jc w:val="both"/>
              <w:rPr>
                <w:rFonts w:ascii="Arial" w:hAnsi="Arial"/>
                <w:sz w:val="20"/>
                <w:lang w:val="lt-LT"/>
              </w:rPr>
            </w:pPr>
            <w:r w:rsidRPr="009F0B3A">
              <w:rPr>
                <w:rFonts w:ascii="Arial" w:hAnsi="Arial"/>
                <w:sz w:val="20"/>
                <w:lang w:val="lt-LT"/>
              </w:rPr>
              <w:t>„Invegos“ sprendimas dėl Paskolos išdavimo, taip pat ginčai kylantys iš Paskolos sutarties, sprendžiami bendrosios kompetencijos teismuose, LR civilinio proceso kodekso nustatyta tvarka</w:t>
            </w:r>
          </w:p>
        </w:tc>
      </w:tr>
      <w:bookmarkEnd w:id="6"/>
    </w:tbl>
    <w:p w14:paraId="412B97A7" w14:textId="77777777" w:rsidR="00036B08" w:rsidRPr="009F0B3A" w:rsidRDefault="00036B08" w:rsidP="00036B08">
      <w:pPr>
        <w:keepNext/>
        <w:autoSpaceDE w:val="0"/>
        <w:autoSpaceDN w:val="0"/>
        <w:spacing w:after="0" w:line="240" w:lineRule="auto"/>
        <w:jc w:val="both"/>
        <w:rPr>
          <w:rFonts w:ascii="Arial" w:hAnsi="Arial"/>
          <w:sz w:val="20"/>
        </w:rPr>
      </w:pPr>
    </w:p>
    <w:p w14:paraId="4065A9AD" w14:textId="77777777" w:rsidR="00036B08" w:rsidRPr="009F0B3A" w:rsidRDefault="00036B08" w:rsidP="00E67EAC">
      <w:pPr>
        <w:autoSpaceDE w:val="0"/>
        <w:autoSpaceDN w:val="0"/>
        <w:spacing w:after="0" w:line="240" w:lineRule="auto"/>
        <w:ind w:right="-897" w:firstLine="851"/>
        <w:jc w:val="both"/>
        <w:rPr>
          <w:rFonts w:ascii="Arial" w:hAnsi="Arial"/>
          <w:b/>
          <w:sz w:val="20"/>
          <w:u w:val="single"/>
        </w:rPr>
      </w:pPr>
      <w:r w:rsidRPr="009F0B3A">
        <w:rPr>
          <w:rFonts w:ascii="Arial" w:hAnsi="Arial"/>
          <w:b/>
          <w:sz w:val="20"/>
        </w:rPr>
        <w:t xml:space="preserve">2.2.2. </w:t>
      </w:r>
      <w:r w:rsidRPr="009F0B3A">
        <w:rPr>
          <w:rFonts w:ascii="Arial" w:hAnsi="Arial"/>
          <w:b/>
          <w:sz w:val="20"/>
          <w:u w:val="single"/>
        </w:rPr>
        <w:t>Paskolų sąlygos apgyvendinimo paslaugų teikėjams, teikiantiems klasifikuojamąsias apgyvendinimo paslaugas, ir viešojo maitinimo paslaugas teikiantiems Verslo subjektams:</w:t>
      </w:r>
    </w:p>
    <w:p w14:paraId="172B1AAE" w14:textId="77777777" w:rsidR="00036B08" w:rsidRPr="009F0B3A" w:rsidRDefault="00036B08" w:rsidP="00036B08">
      <w:pPr>
        <w:keepNext/>
        <w:autoSpaceDE w:val="0"/>
        <w:autoSpaceDN w:val="0"/>
        <w:spacing w:after="0" w:line="240" w:lineRule="auto"/>
        <w:jc w:val="both"/>
        <w:rPr>
          <w:rFonts w:ascii="Arial" w:hAnsi="Arial"/>
          <w:sz w:val="20"/>
        </w:rPr>
      </w:pPr>
    </w:p>
    <w:tbl>
      <w:tblPr>
        <w:tblStyle w:val="Lentelstinklelis"/>
        <w:tblW w:w="10060" w:type="dxa"/>
        <w:tblInd w:w="0" w:type="dxa"/>
        <w:tblLook w:val="04A0" w:firstRow="1" w:lastRow="0" w:firstColumn="1" w:lastColumn="0" w:noHBand="0" w:noVBand="1"/>
      </w:tblPr>
      <w:tblGrid>
        <w:gridCol w:w="2263"/>
        <w:gridCol w:w="7797"/>
      </w:tblGrid>
      <w:tr w:rsidR="00036B08" w:rsidRPr="009F0B3A" w14:paraId="598B7829" w14:textId="77777777" w:rsidTr="002A1F6C">
        <w:trPr>
          <w:trHeight w:val="315"/>
        </w:trPr>
        <w:tc>
          <w:tcPr>
            <w:tcW w:w="2263" w:type="dxa"/>
            <w:tcBorders>
              <w:top w:val="single" w:sz="4" w:space="0" w:color="auto"/>
              <w:left w:val="single" w:sz="4" w:space="0" w:color="auto"/>
              <w:bottom w:val="single" w:sz="4" w:space="0" w:color="auto"/>
              <w:right w:val="single" w:sz="4" w:space="0" w:color="auto"/>
            </w:tcBorders>
            <w:noWrap/>
          </w:tcPr>
          <w:p w14:paraId="6BAB4DF7" w14:textId="77777777" w:rsidR="00036B08" w:rsidRPr="009F0B3A" w:rsidRDefault="00036B08" w:rsidP="00036B08">
            <w:pPr>
              <w:rPr>
                <w:rFonts w:ascii="Arial" w:hAnsi="Arial"/>
                <w:b/>
                <w:sz w:val="20"/>
                <w:lang w:val="lt-LT"/>
              </w:rPr>
            </w:pPr>
            <w:r w:rsidRPr="009F0B3A">
              <w:rPr>
                <w:rFonts w:ascii="Arial" w:hAnsi="Arial"/>
                <w:b/>
                <w:sz w:val="20"/>
                <w:lang w:val="lt-LT"/>
              </w:rPr>
              <w:t>Paskola</w:t>
            </w:r>
          </w:p>
        </w:tc>
        <w:tc>
          <w:tcPr>
            <w:tcW w:w="7797" w:type="dxa"/>
            <w:tcBorders>
              <w:top w:val="single" w:sz="4" w:space="0" w:color="auto"/>
              <w:left w:val="single" w:sz="4" w:space="0" w:color="auto"/>
              <w:bottom w:val="single" w:sz="4" w:space="0" w:color="auto"/>
              <w:right w:val="single" w:sz="4" w:space="0" w:color="auto"/>
            </w:tcBorders>
            <w:noWrap/>
          </w:tcPr>
          <w:p w14:paraId="25DAE4E2" w14:textId="77777777" w:rsidR="00036B08" w:rsidRPr="009F0B3A" w:rsidRDefault="00036B08" w:rsidP="00036B08">
            <w:pPr>
              <w:jc w:val="both"/>
              <w:rPr>
                <w:rFonts w:ascii="Arial" w:hAnsi="Arial"/>
                <w:sz w:val="20"/>
                <w:lang w:val="lt-LT"/>
              </w:rPr>
            </w:pPr>
            <w:r w:rsidRPr="009F0B3A">
              <w:rPr>
                <w:rFonts w:ascii="Arial" w:hAnsi="Arial"/>
                <w:sz w:val="20"/>
                <w:lang w:val="lt-LT"/>
              </w:rPr>
              <w:t>„Invegos“ Paskolos gavėjui iš Priemonės lėšų suteikta paskola</w:t>
            </w:r>
          </w:p>
        </w:tc>
      </w:tr>
      <w:tr w:rsidR="00346039" w:rsidRPr="009F0B3A" w14:paraId="4EB35FF4" w14:textId="77777777" w:rsidTr="00707FCD">
        <w:trPr>
          <w:trHeight w:val="315"/>
        </w:trPr>
        <w:tc>
          <w:tcPr>
            <w:tcW w:w="2263" w:type="dxa"/>
            <w:tcBorders>
              <w:top w:val="single" w:sz="4" w:space="0" w:color="auto"/>
              <w:left w:val="single" w:sz="4" w:space="0" w:color="auto"/>
              <w:bottom w:val="single" w:sz="4" w:space="0" w:color="auto"/>
              <w:right w:val="single" w:sz="4" w:space="0" w:color="auto"/>
            </w:tcBorders>
            <w:noWrap/>
          </w:tcPr>
          <w:p w14:paraId="22C674E0" w14:textId="77777777" w:rsidR="002A1F6C" w:rsidRPr="009F0B3A" w:rsidRDefault="002A1F6C" w:rsidP="004D37E7">
            <w:pPr>
              <w:rPr>
                <w:rFonts w:ascii="Arial" w:eastAsia="Calibri" w:hAnsi="Arial" w:cs="Arial"/>
                <w:b/>
                <w:sz w:val="20"/>
                <w:szCs w:val="20"/>
                <w:lang w:val="lt-LT"/>
              </w:rPr>
            </w:pPr>
            <w:r w:rsidRPr="009F0B3A">
              <w:rPr>
                <w:rFonts w:ascii="Arial" w:eastAsia="Calibri" w:hAnsi="Arial" w:cs="Arial"/>
                <w:b/>
                <w:sz w:val="20"/>
                <w:szCs w:val="20"/>
                <w:lang w:val="lt-LT"/>
              </w:rPr>
              <w:t>Apyvarta</w:t>
            </w:r>
          </w:p>
        </w:tc>
        <w:tc>
          <w:tcPr>
            <w:tcW w:w="7797" w:type="dxa"/>
            <w:tcBorders>
              <w:top w:val="single" w:sz="4" w:space="0" w:color="auto"/>
              <w:left w:val="single" w:sz="4" w:space="0" w:color="auto"/>
              <w:bottom w:val="single" w:sz="4" w:space="0" w:color="auto"/>
              <w:right w:val="single" w:sz="4" w:space="0" w:color="auto"/>
            </w:tcBorders>
            <w:noWrap/>
          </w:tcPr>
          <w:p w14:paraId="327E77FD" w14:textId="77777777" w:rsidR="002A1F6C" w:rsidRPr="009F0B3A" w:rsidRDefault="002A1F6C" w:rsidP="004D37E7">
            <w:pPr>
              <w:jc w:val="both"/>
              <w:rPr>
                <w:rFonts w:ascii="Arial" w:eastAsia="Calibri" w:hAnsi="Arial" w:cs="Arial"/>
                <w:sz w:val="20"/>
                <w:szCs w:val="20"/>
                <w:lang w:val="lt-LT"/>
              </w:rPr>
            </w:pPr>
            <w:r w:rsidRPr="009F0B3A">
              <w:rPr>
                <w:rFonts w:ascii="Arial" w:eastAsia="Calibri" w:hAnsi="Arial" w:cs="Arial"/>
                <w:sz w:val="20"/>
                <w:szCs w:val="20"/>
                <w:lang w:val="lt-LT"/>
              </w:rPr>
              <w:t>Pardavimo grynosios pajamos, kaip jos suprantamos Lietuvos Respublikos įmonių finansinės atskaitomybės įstatyme, tuo atveju, jei skaičiuojamos Verslo subjekto, išskyrus verslininką, pajamos, ir individualios veiklos pajamos, kaip jos apibrėžtos Lietuvos Respublikos gyventojų pajamų mokesčio įstatyme, tuo atveju, jei skaičiuojamos verslininko pajamos.</w:t>
            </w:r>
          </w:p>
          <w:p w14:paraId="38CDEABE" w14:textId="77777777" w:rsidR="002A1F6C" w:rsidRPr="009F0B3A" w:rsidRDefault="002A1F6C" w:rsidP="004D37E7">
            <w:pPr>
              <w:jc w:val="both"/>
              <w:rPr>
                <w:rFonts w:ascii="Arial" w:eastAsia="Calibri" w:hAnsi="Arial" w:cs="Arial"/>
                <w:sz w:val="20"/>
                <w:szCs w:val="20"/>
                <w:lang w:val="lt-LT"/>
              </w:rPr>
            </w:pPr>
            <w:r w:rsidRPr="009F0B3A">
              <w:rPr>
                <w:rFonts w:ascii="Arial" w:eastAsia="Calibri" w:hAnsi="Arial" w:cs="Arial"/>
                <w:sz w:val="20"/>
                <w:szCs w:val="20"/>
                <w:lang w:val="lt-LT"/>
              </w:rPr>
              <w:t>Pardavimo grynosios pajamos ir individualios veiklos pajamos nustatomos pagal labai mažų, mažų, vidutinių ir didelių įmonių sudaromą finansinės atskaitomybės pelno (nuostolių) ataskaitą arba pagal pajamų deklaracijas verslininkų atveju</w:t>
            </w:r>
          </w:p>
        </w:tc>
      </w:tr>
      <w:tr w:rsidR="00036B08" w:rsidRPr="009F0B3A" w14:paraId="582B89C7" w14:textId="77777777" w:rsidTr="002A1F6C">
        <w:trPr>
          <w:trHeight w:val="315"/>
        </w:trPr>
        <w:tc>
          <w:tcPr>
            <w:tcW w:w="2263" w:type="dxa"/>
            <w:tcBorders>
              <w:top w:val="single" w:sz="4" w:space="0" w:color="auto"/>
              <w:left w:val="single" w:sz="4" w:space="0" w:color="auto"/>
              <w:bottom w:val="single" w:sz="4" w:space="0" w:color="auto"/>
              <w:right w:val="single" w:sz="4" w:space="0" w:color="auto"/>
            </w:tcBorders>
            <w:noWrap/>
          </w:tcPr>
          <w:p w14:paraId="568D905D" w14:textId="77777777" w:rsidR="00036B08" w:rsidRPr="009F0B3A" w:rsidRDefault="00036B08" w:rsidP="00036B08">
            <w:pPr>
              <w:rPr>
                <w:rFonts w:ascii="Arial" w:hAnsi="Arial"/>
                <w:b/>
                <w:sz w:val="20"/>
                <w:lang w:val="lt-LT"/>
              </w:rPr>
            </w:pPr>
            <w:r w:rsidRPr="009F0B3A">
              <w:rPr>
                <w:rFonts w:ascii="Arial" w:hAnsi="Arial"/>
                <w:b/>
                <w:sz w:val="20"/>
                <w:lang w:val="lt-LT"/>
              </w:rPr>
              <w:t>Paskolos davėjas</w:t>
            </w:r>
          </w:p>
        </w:tc>
        <w:tc>
          <w:tcPr>
            <w:tcW w:w="7797" w:type="dxa"/>
            <w:tcBorders>
              <w:top w:val="single" w:sz="4" w:space="0" w:color="auto"/>
              <w:left w:val="single" w:sz="4" w:space="0" w:color="auto"/>
              <w:bottom w:val="single" w:sz="4" w:space="0" w:color="auto"/>
              <w:right w:val="single" w:sz="4" w:space="0" w:color="auto"/>
            </w:tcBorders>
            <w:noWrap/>
          </w:tcPr>
          <w:p w14:paraId="0FE826F7" w14:textId="77777777" w:rsidR="00036B08" w:rsidRPr="009F0B3A" w:rsidRDefault="00036B08" w:rsidP="00036B08">
            <w:pPr>
              <w:jc w:val="both"/>
              <w:rPr>
                <w:rFonts w:ascii="Arial" w:hAnsi="Arial"/>
                <w:sz w:val="20"/>
                <w:lang w:val="lt-LT"/>
              </w:rPr>
            </w:pPr>
            <w:r w:rsidRPr="009F0B3A">
              <w:rPr>
                <w:rFonts w:ascii="Arial" w:hAnsi="Arial"/>
                <w:sz w:val="20"/>
                <w:lang w:val="lt-LT"/>
              </w:rPr>
              <w:t>„Invega“</w:t>
            </w:r>
          </w:p>
        </w:tc>
      </w:tr>
      <w:tr w:rsidR="00036B08" w:rsidRPr="009F0B3A" w14:paraId="1EF65A02" w14:textId="77777777" w:rsidTr="002A1F6C">
        <w:trPr>
          <w:trHeight w:val="315"/>
        </w:trPr>
        <w:tc>
          <w:tcPr>
            <w:tcW w:w="2263" w:type="dxa"/>
            <w:noWrap/>
          </w:tcPr>
          <w:p w14:paraId="19516C0A" w14:textId="77777777" w:rsidR="00036B08" w:rsidRPr="009F0B3A" w:rsidRDefault="00036B08" w:rsidP="00036B08">
            <w:pPr>
              <w:rPr>
                <w:rFonts w:ascii="Arial" w:hAnsi="Arial"/>
                <w:b/>
                <w:sz w:val="20"/>
                <w:lang w:val="lt-LT"/>
              </w:rPr>
            </w:pPr>
            <w:r w:rsidRPr="009F0B3A">
              <w:rPr>
                <w:rFonts w:ascii="Arial" w:hAnsi="Arial"/>
                <w:b/>
                <w:sz w:val="20"/>
                <w:lang w:val="lt-LT"/>
              </w:rPr>
              <w:t>SVV subjekto statuso deklaracija</w:t>
            </w:r>
          </w:p>
        </w:tc>
        <w:tc>
          <w:tcPr>
            <w:tcW w:w="7797" w:type="dxa"/>
            <w:noWrap/>
          </w:tcPr>
          <w:p w14:paraId="63AA7FD1" w14:textId="77777777" w:rsidR="00036B08" w:rsidRPr="009F0B3A" w:rsidRDefault="00036B08" w:rsidP="00036B08">
            <w:pPr>
              <w:jc w:val="both"/>
              <w:rPr>
                <w:rFonts w:ascii="Arial" w:hAnsi="Arial"/>
                <w:sz w:val="20"/>
                <w:lang w:val="lt-LT"/>
              </w:rPr>
            </w:pPr>
            <w:r w:rsidRPr="009F0B3A">
              <w:rPr>
                <w:rFonts w:ascii="Arial" w:hAnsi="Arial"/>
                <w:sz w:val="20"/>
                <w:lang w:val="lt-LT"/>
              </w:rPr>
              <w:t>Smulkiojo ir vidutinio verslo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formos patvirtinimo“</w:t>
            </w:r>
          </w:p>
        </w:tc>
      </w:tr>
      <w:tr w:rsidR="00036B08" w:rsidRPr="009F0B3A" w14:paraId="68C8E3EA" w14:textId="77777777" w:rsidTr="002A1F6C">
        <w:trPr>
          <w:trHeight w:val="315"/>
        </w:trPr>
        <w:tc>
          <w:tcPr>
            <w:tcW w:w="2263" w:type="dxa"/>
            <w:noWrap/>
          </w:tcPr>
          <w:p w14:paraId="6BE7B379" w14:textId="77777777" w:rsidR="00036B08" w:rsidRPr="009F0B3A" w:rsidRDefault="00036B08" w:rsidP="00036B08">
            <w:pPr>
              <w:rPr>
                <w:rFonts w:ascii="Arial" w:hAnsi="Arial"/>
                <w:b/>
                <w:sz w:val="20"/>
                <w:lang w:val="lt-LT"/>
              </w:rPr>
            </w:pPr>
            <w:r w:rsidRPr="009F0B3A">
              <w:rPr>
                <w:rFonts w:ascii="Arial" w:hAnsi="Arial"/>
                <w:b/>
                <w:sz w:val="20"/>
                <w:lang w:val="lt-LT"/>
              </w:rPr>
              <w:t>Paskolos sutartis</w:t>
            </w:r>
          </w:p>
        </w:tc>
        <w:tc>
          <w:tcPr>
            <w:tcW w:w="7797" w:type="dxa"/>
            <w:noWrap/>
          </w:tcPr>
          <w:p w14:paraId="32DD245D" w14:textId="77777777" w:rsidR="00036B08" w:rsidRPr="009F0B3A" w:rsidRDefault="00036B08" w:rsidP="00036B08">
            <w:pPr>
              <w:jc w:val="both"/>
              <w:rPr>
                <w:rFonts w:ascii="Arial" w:hAnsi="Arial"/>
                <w:sz w:val="20"/>
                <w:lang w:val="lt-LT"/>
              </w:rPr>
            </w:pPr>
            <w:r w:rsidRPr="009F0B3A">
              <w:rPr>
                <w:rFonts w:ascii="Arial" w:hAnsi="Arial"/>
                <w:sz w:val="20"/>
                <w:lang w:val="lt-LT"/>
              </w:rPr>
              <w:t>Tarp „Invegos“ ir Paskolos gavėjo pasirašyta Paskolos sutartis dėl Paskolos suteikimo</w:t>
            </w:r>
          </w:p>
        </w:tc>
      </w:tr>
      <w:tr w:rsidR="00036B08" w:rsidRPr="009F0B3A" w14:paraId="06945072" w14:textId="77777777" w:rsidTr="002A1F6C">
        <w:trPr>
          <w:trHeight w:val="315"/>
        </w:trPr>
        <w:tc>
          <w:tcPr>
            <w:tcW w:w="2263" w:type="dxa"/>
            <w:noWrap/>
          </w:tcPr>
          <w:p w14:paraId="7DDC89EE" w14:textId="77777777" w:rsidR="00036B08" w:rsidRPr="009F0B3A" w:rsidRDefault="00036B08" w:rsidP="00036B08">
            <w:pPr>
              <w:rPr>
                <w:rFonts w:ascii="Arial" w:hAnsi="Arial"/>
                <w:b/>
                <w:sz w:val="20"/>
                <w:lang w:val="lt-LT"/>
              </w:rPr>
            </w:pPr>
            <w:r w:rsidRPr="009F0B3A">
              <w:rPr>
                <w:rFonts w:ascii="Arial" w:hAnsi="Arial"/>
                <w:b/>
                <w:sz w:val="20"/>
                <w:lang w:val="lt-LT"/>
              </w:rPr>
              <w:t>Verslo subjektas</w:t>
            </w:r>
          </w:p>
        </w:tc>
        <w:tc>
          <w:tcPr>
            <w:tcW w:w="7797" w:type="dxa"/>
            <w:noWrap/>
          </w:tcPr>
          <w:p w14:paraId="10A46E51" w14:textId="77777777" w:rsidR="00036B08" w:rsidRPr="009F0B3A" w:rsidRDefault="00036B08" w:rsidP="00036B08">
            <w:pPr>
              <w:jc w:val="both"/>
              <w:rPr>
                <w:rFonts w:ascii="Arial" w:hAnsi="Arial"/>
                <w:sz w:val="20"/>
                <w:lang w:val="lt-LT"/>
              </w:rPr>
            </w:pPr>
            <w:r w:rsidRPr="009F0B3A">
              <w:rPr>
                <w:rFonts w:ascii="Arial" w:hAnsi="Arial"/>
                <w:sz w:val="20"/>
                <w:lang w:val="lt-LT"/>
              </w:rPr>
              <w:t>Paskolos, teikiamos apgyvendinimo paslaugų teikėjui, teikiančiam klasifikuojamąsias apgyvendinimo paslaugas, kaip tai apibrėžta Turizmo įstatyme, atveju:</w:t>
            </w:r>
          </w:p>
          <w:p w14:paraId="0F28E0D6" w14:textId="77777777" w:rsidR="00036B08" w:rsidRPr="009F0B3A" w:rsidRDefault="00036B08" w:rsidP="00036B08">
            <w:pPr>
              <w:jc w:val="both"/>
              <w:rPr>
                <w:rFonts w:ascii="Arial" w:hAnsi="Arial"/>
                <w:sz w:val="20"/>
                <w:lang w:val="lt-LT"/>
              </w:rPr>
            </w:pPr>
            <w:r w:rsidRPr="009F0B3A">
              <w:rPr>
                <w:rFonts w:ascii="Arial" w:hAnsi="Arial"/>
                <w:sz w:val="20"/>
                <w:lang w:val="lt-LT"/>
              </w:rPr>
              <w:t>1. smulkiojo ir vidutinio verslo (toliau – SVV) subjektas, kaip ši sąvoka apibrėžta SVV įstatyme;</w:t>
            </w:r>
          </w:p>
          <w:p w14:paraId="2E462931" w14:textId="74B7941F" w:rsidR="00036B08" w:rsidRPr="009F0B3A" w:rsidRDefault="00036B08" w:rsidP="00036B08">
            <w:pPr>
              <w:jc w:val="both"/>
              <w:rPr>
                <w:rFonts w:ascii="Arial" w:hAnsi="Arial"/>
                <w:sz w:val="20"/>
                <w:lang w:val="lt-LT"/>
              </w:rPr>
            </w:pPr>
            <w:r w:rsidRPr="009F0B3A">
              <w:rPr>
                <w:rFonts w:ascii="Arial" w:hAnsi="Arial"/>
                <w:sz w:val="20"/>
                <w:lang w:val="lt-LT"/>
              </w:rPr>
              <w:lastRenderedPageBreak/>
              <w:t>2. didelė įmonė, kuri nelaikoma labai maža, maža ar vidutine įmone, kaip tai apibrėžta SVV įstatyme</w:t>
            </w:r>
            <w:r w:rsidR="00357C29" w:rsidRPr="009F0B3A">
              <w:rPr>
                <w:rFonts w:ascii="Arial" w:hAnsi="Arial"/>
                <w:sz w:val="20"/>
                <w:lang w:val="lt-LT"/>
              </w:rPr>
              <w:t>.</w:t>
            </w:r>
          </w:p>
          <w:p w14:paraId="25BE0A0D" w14:textId="77777777" w:rsidR="00036B08" w:rsidRPr="009F0B3A" w:rsidRDefault="00036B08" w:rsidP="00036B08">
            <w:pPr>
              <w:jc w:val="both"/>
              <w:rPr>
                <w:rFonts w:ascii="Arial" w:hAnsi="Arial"/>
                <w:sz w:val="20"/>
                <w:lang w:val="lt-LT"/>
              </w:rPr>
            </w:pPr>
            <w:r w:rsidRPr="009F0B3A">
              <w:rPr>
                <w:rFonts w:ascii="Arial" w:hAnsi="Arial"/>
                <w:sz w:val="20"/>
                <w:lang w:val="lt-LT"/>
              </w:rPr>
              <w:t>Paskolos, teikiamos viešojo maitinimo paslaugas teikiančiai įmonei, atveju – didelė įmonė, kuri nelaikoma labai maža, maža ar vidutine įmone, kaip tai apibrėžta SVV įstatyme, ir kurios pagrindinė veikla pagal Lietuvos statistikos departamento skelbiamą ekonominės veiklos rūšių klasifikatorių yra Restoranų ir pagaminto valgio teikimo veikla (561000)</w:t>
            </w:r>
          </w:p>
        </w:tc>
      </w:tr>
      <w:tr w:rsidR="00036B08" w:rsidRPr="009F0B3A" w14:paraId="204DF2E8" w14:textId="77777777" w:rsidTr="002A1F6C">
        <w:trPr>
          <w:trHeight w:val="315"/>
        </w:trPr>
        <w:tc>
          <w:tcPr>
            <w:tcW w:w="2263" w:type="dxa"/>
            <w:noWrap/>
          </w:tcPr>
          <w:p w14:paraId="02DECFFA"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Įmonių grupė</w:t>
            </w:r>
          </w:p>
        </w:tc>
        <w:tc>
          <w:tcPr>
            <w:tcW w:w="7797" w:type="dxa"/>
            <w:noWrap/>
          </w:tcPr>
          <w:p w14:paraId="38DD63E4" w14:textId="77777777" w:rsidR="00036B08" w:rsidRPr="009F0B3A" w:rsidRDefault="00036B08" w:rsidP="00036B08">
            <w:pPr>
              <w:jc w:val="both"/>
              <w:rPr>
                <w:rFonts w:ascii="Arial" w:hAnsi="Arial"/>
                <w:sz w:val="20"/>
                <w:lang w:val="lt-LT"/>
              </w:rPr>
            </w:pPr>
            <w:r w:rsidRPr="009F0B3A">
              <w:rPr>
                <w:rFonts w:ascii="Arial" w:hAnsi="Arial"/>
                <w:sz w:val="20"/>
                <w:lang w:val="lt-LT"/>
              </w:rPr>
              <w:t xml:space="preserve">Suprantama taip, kaip apibrėžta Lietuvos Respublikos įmonių grupių konsoliduotosios finansinės atskaitomybės įstatyme </w:t>
            </w:r>
          </w:p>
        </w:tc>
      </w:tr>
      <w:tr w:rsidR="00036B08" w:rsidRPr="009F0B3A" w14:paraId="12D212A7" w14:textId="77777777" w:rsidTr="002A1F6C">
        <w:trPr>
          <w:trHeight w:val="315"/>
        </w:trPr>
        <w:tc>
          <w:tcPr>
            <w:tcW w:w="2263" w:type="dxa"/>
            <w:tcBorders>
              <w:top w:val="single" w:sz="4" w:space="0" w:color="auto"/>
              <w:left w:val="single" w:sz="4" w:space="0" w:color="auto"/>
              <w:bottom w:val="single" w:sz="4" w:space="0" w:color="auto"/>
              <w:right w:val="single" w:sz="4" w:space="0" w:color="auto"/>
            </w:tcBorders>
            <w:noWrap/>
          </w:tcPr>
          <w:p w14:paraId="696C66ED" w14:textId="77777777" w:rsidR="00036B08" w:rsidRPr="009F0B3A" w:rsidRDefault="00036B08" w:rsidP="00036B08">
            <w:pPr>
              <w:rPr>
                <w:rFonts w:ascii="Arial" w:hAnsi="Arial"/>
                <w:b/>
                <w:sz w:val="20"/>
                <w:lang w:val="lt-LT"/>
              </w:rPr>
            </w:pPr>
            <w:r w:rsidRPr="009F0B3A">
              <w:rPr>
                <w:rFonts w:ascii="Arial" w:hAnsi="Arial"/>
                <w:b/>
                <w:sz w:val="20"/>
                <w:lang w:val="lt-LT"/>
              </w:rPr>
              <w:t>Paskolos gavėjas</w:t>
            </w:r>
          </w:p>
        </w:tc>
        <w:tc>
          <w:tcPr>
            <w:tcW w:w="7797" w:type="dxa"/>
            <w:tcBorders>
              <w:top w:val="single" w:sz="4" w:space="0" w:color="auto"/>
              <w:left w:val="single" w:sz="4" w:space="0" w:color="auto"/>
              <w:bottom w:val="single" w:sz="4" w:space="0" w:color="auto"/>
              <w:right w:val="single" w:sz="4" w:space="0" w:color="auto"/>
            </w:tcBorders>
            <w:noWrap/>
          </w:tcPr>
          <w:p w14:paraId="7EB57839" w14:textId="77777777" w:rsidR="00036B08" w:rsidRPr="009F0B3A" w:rsidRDefault="00036B08" w:rsidP="00036B08">
            <w:pPr>
              <w:jc w:val="both"/>
              <w:rPr>
                <w:rFonts w:ascii="Arial" w:hAnsi="Arial"/>
                <w:sz w:val="20"/>
                <w:lang w:val="lt-LT"/>
              </w:rPr>
            </w:pPr>
            <w:r w:rsidRPr="009F0B3A">
              <w:rPr>
                <w:rFonts w:ascii="Arial" w:hAnsi="Arial"/>
                <w:sz w:val="20"/>
                <w:lang w:val="lt-LT"/>
              </w:rPr>
              <w:t>Verslo subjektas, kuris kreipėsi į „Invegą“ dėl finansavimo ir su kuriuo pasirašyta Paskolos sutartis</w:t>
            </w:r>
          </w:p>
        </w:tc>
      </w:tr>
      <w:tr w:rsidR="00036B08" w:rsidRPr="009F0B3A" w14:paraId="60DB1E57" w14:textId="77777777" w:rsidTr="002A1F6C">
        <w:trPr>
          <w:trHeight w:val="278"/>
        </w:trPr>
        <w:tc>
          <w:tcPr>
            <w:tcW w:w="2263" w:type="dxa"/>
            <w:noWrap/>
          </w:tcPr>
          <w:p w14:paraId="20225288" w14:textId="77777777" w:rsidR="00036B08" w:rsidRPr="009F0B3A" w:rsidRDefault="00036B08" w:rsidP="00036B08">
            <w:pPr>
              <w:rPr>
                <w:rFonts w:ascii="Arial" w:hAnsi="Arial"/>
                <w:b/>
                <w:sz w:val="20"/>
                <w:lang w:val="lt-LT"/>
              </w:rPr>
            </w:pPr>
            <w:r w:rsidRPr="009F0B3A">
              <w:rPr>
                <w:rFonts w:ascii="Arial" w:hAnsi="Arial"/>
                <w:b/>
                <w:sz w:val="20"/>
                <w:lang w:val="lt-LT"/>
              </w:rPr>
              <w:t>Paskolos gavėjo tinkamumo sąlygos</w:t>
            </w:r>
          </w:p>
        </w:tc>
        <w:tc>
          <w:tcPr>
            <w:tcW w:w="7797" w:type="dxa"/>
          </w:tcPr>
          <w:p w14:paraId="5FC4F848" w14:textId="77777777" w:rsidR="00036B08" w:rsidRPr="009F0B3A" w:rsidRDefault="00036B08" w:rsidP="00036B08">
            <w:pPr>
              <w:tabs>
                <w:tab w:val="left" w:pos="488"/>
              </w:tabs>
              <w:jc w:val="both"/>
              <w:rPr>
                <w:rFonts w:ascii="Arial" w:hAnsi="Arial"/>
                <w:sz w:val="20"/>
                <w:lang w:val="lt-LT"/>
              </w:rPr>
            </w:pPr>
            <w:r w:rsidRPr="009F0B3A">
              <w:rPr>
                <w:rFonts w:ascii="Arial" w:hAnsi="Arial"/>
                <w:sz w:val="20"/>
                <w:lang w:val="lt-LT"/>
              </w:rPr>
              <w:t>Paskolos gali būti teikiamos Paskolos gavėjui, kuris atitinka šiuos kriterijus:</w:t>
            </w:r>
          </w:p>
          <w:p w14:paraId="2275C9EF" w14:textId="77777777" w:rsidR="00036B08" w:rsidRPr="009F0B3A" w:rsidRDefault="00036B08" w:rsidP="00036B08">
            <w:pPr>
              <w:numPr>
                <w:ilvl w:val="0"/>
                <w:numId w:val="30"/>
              </w:numPr>
              <w:tabs>
                <w:tab w:val="left" w:pos="342"/>
              </w:tabs>
              <w:spacing w:after="200"/>
              <w:ind w:left="247"/>
              <w:contextualSpacing/>
              <w:jc w:val="both"/>
              <w:rPr>
                <w:rFonts w:ascii="Arial" w:hAnsi="Arial"/>
                <w:sz w:val="20"/>
                <w:lang w:val="lt-LT"/>
              </w:rPr>
            </w:pPr>
            <w:r w:rsidRPr="009F0B3A">
              <w:rPr>
                <w:rFonts w:ascii="Arial" w:hAnsi="Arial"/>
                <w:sz w:val="20"/>
                <w:lang w:val="lt-LT"/>
              </w:rPr>
              <w:t xml:space="preserve">veikia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 Atitikimas šiam reikalavimui vertinamas pagal viešus valstybinių registrų duomenis; </w:t>
            </w:r>
          </w:p>
          <w:p w14:paraId="1BD09F42" w14:textId="0AFDA0F7" w:rsidR="00036B08" w:rsidRPr="009F0B3A" w:rsidRDefault="0029485F" w:rsidP="00036B08">
            <w:pPr>
              <w:numPr>
                <w:ilvl w:val="0"/>
                <w:numId w:val="30"/>
              </w:numPr>
              <w:tabs>
                <w:tab w:val="left" w:pos="342"/>
              </w:tabs>
              <w:spacing w:after="200"/>
              <w:ind w:left="247"/>
              <w:contextualSpacing/>
              <w:jc w:val="both"/>
              <w:rPr>
                <w:rFonts w:ascii="Arial" w:hAnsi="Arial"/>
                <w:sz w:val="20"/>
                <w:lang w:val="lt-LT"/>
              </w:rPr>
            </w:pPr>
            <w:r w:rsidRPr="009F0B3A">
              <w:rPr>
                <w:rFonts w:ascii="Arial" w:hAnsi="Arial"/>
                <w:sz w:val="20"/>
                <w:lang w:val="lt-LT"/>
              </w:rPr>
              <w:t xml:space="preserve">Paskolos gavėjas ir Įmonių grupė (jei Paskolos gavėjas priklauso Įmonių grupei) </w:t>
            </w:r>
            <w:r w:rsidR="00036B08" w:rsidRPr="009F0B3A">
              <w:rPr>
                <w:rFonts w:ascii="Arial" w:hAnsi="Arial"/>
                <w:sz w:val="20"/>
                <w:lang w:val="lt-LT"/>
              </w:rPr>
              <w:t xml:space="preserve">2019 m. gruodžio 31 d. nebuvo laikomi sunkumų patiriančiais, kaip tai apibrėžta 2014 m. birželio 17 d. Komisijos reglamente (ES) Nr. 651/2014, kuriuo tam tikrų kategorijų pagalba skelbiama suderinama su vidaus rinka taikant Sutarties 107 ir 108 straipsnius (toliau – Reglamentas Nr. 651/2014) 2 straipsnio 18 punkte arba 2019 m. gruodžio 31 d. </w:t>
            </w:r>
            <w:r w:rsidRPr="009F0B3A">
              <w:rPr>
                <w:rFonts w:ascii="Arial" w:hAnsi="Arial"/>
                <w:sz w:val="20"/>
                <w:lang w:val="lt-LT"/>
              </w:rPr>
              <w:t xml:space="preserve">Paskolos gavėjas ir Įmonių grupė (jei Paskolos gavėjas priklauso Įmonių grupei) </w:t>
            </w:r>
            <w:r w:rsidR="00036B08" w:rsidRPr="009F0B3A">
              <w:rPr>
                <w:rFonts w:ascii="Arial" w:hAnsi="Arial"/>
                <w:sz w:val="20"/>
                <w:lang w:val="lt-LT"/>
              </w:rPr>
              <w:t xml:space="preserve">buvo patiriantys sunkumų, kaip tai apibrėžta Reglamento Nr. 651/2014 2 straipsnio 18 punkte, tačiau paraiškos pateikimo metu nėra laikomi sunkumų patiriančiais (Paskolos gavėjas turi pagrįsti dokumentais, pateikdamas finansinės atskaitomybės už paskutinį praėjusį ketvirtį arba mėnesio, ėjusio prieš paraiškos pateikimą, paskutinę dieną dokumentus ir, jei per laikotarpį nuo 2020 m. sausio 1 d. iki paraiškos pateikimo dienos įvyko nuosavybės struktūros (kapitalo, akcijų priedų, perkainojimo rezervų, rezervų) pokyčių, – dokumentus, pagrindžiančius šiuos pokyčius (sukauptų nuostolių padengimo, kapitalo padidinimo apmokėjimo, turto vertinimo ir (arba) kitus susijusius dokumentus). Verslininkas (kaip jis apibrėžtas SVV įstatyme) laikomas sunkumų patiriančiu, jei jam yra pradėta fizinio asmens bankroto procedūra;  </w:t>
            </w:r>
          </w:p>
          <w:p w14:paraId="2D7A5AC1" w14:textId="77777777" w:rsidR="00036B08" w:rsidRPr="009F0B3A" w:rsidRDefault="00036B08" w:rsidP="00036B08">
            <w:pPr>
              <w:numPr>
                <w:ilvl w:val="0"/>
                <w:numId w:val="30"/>
              </w:numPr>
              <w:tabs>
                <w:tab w:val="left" w:pos="342"/>
              </w:tabs>
              <w:spacing w:after="200"/>
              <w:ind w:left="247"/>
              <w:contextualSpacing/>
              <w:jc w:val="both"/>
              <w:rPr>
                <w:rFonts w:ascii="Arial" w:hAnsi="Arial"/>
                <w:sz w:val="20"/>
                <w:lang w:val="lt-LT"/>
              </w:rPr>
            </w:pPr>
            <w:r w:rsidRPr="009F0B3A">
              <w:rPr>
                <w:rFonts w:ascii="Arial" w:hAnsi="Arial"/>
                <w:sz w:val="20"/>
                <w:lang w:val="lt-LT"/>
              </w:rPr>
              <w:t>atitinka minimalius Lietuvos Respublikos mokesčių administravimo įstatymo 40</w:t>
            </w:r>
            <w:r w:rsidRPr="009F0B3A">
              <w:rPr>
                <w:rFonts w:ascii="Arial" w:hAnsi="Arial"/>
                <w:sz w:val="20"/>
                <w:vertAlign w:val="superscript"/>
                <w:lang w:val="lt-LT"/>
              </w:rPr>
              <w:t>1</w:t>
            </w:r>
            <w:r w:rsidRPr="009F0B3A">
              <w:rPr>
                <w:rFonts w:ascii="Arial" w:hAnsi="Arial"/>
                <w:sz w:val="20"/>
                <w:lang w:val="lt-LT"/>
              </w:rPr>
              <w:t xml:space="preserve"> straipsnyje nustatytus patikimų mokesčių mokėtojų kriterijus. Atitikimas šiam reikalavimui vertinamas pagal viešai paskelbtą Valstybinės mokesčių inspekcijos informaciją;</w:t>
            </w:r>
          </w:p>
          <w:p w14:paraId="49F8654B" w14:textId="77777777" w:rsidR="00036B08" w:rsidRPr="009F0B3A" w:rsidRDefault="00036B08" w:rsidP="00036B08">
            <w:pPr>
              <w:numPr>
                <w:ilvl w:val="0"/>
                <w:numId w:val="30"/>
              </w:numPr>
              <w:tabs>
                <w:tab w:val="left" w:pos="342"/>
              </w:tabs>
              <w:spacing w:after="200"/>
              <w:ind w:left="247"/>
              <w:contextualSpacing/>
              <w:jc w:val="both"/>
              <w:rPr>
                <w:rFonts w:ascii="Arial" w:hAnsi="Arial"/>
                <w:sz w:val="20"/>
                <w:lang w:val="lt-LT"/>
              </w:rPr>
            </w:pPr>
            <w:r w:rsidRPr="009F0B3A">
              <w:rPr>
                <w:rFonts w:ascii="Arial" w:hAnsi="Arial"/>
                <w:sz w:val="20"/>
                <w:lang w:val="lt-LT"/>
              </w:rPr>
              <w:t>juridinio asmens atveju, jam nėra iškelta nemokumo byla ir (ar) jis nėra restruktūrizuojamas pagal Lietuvos Respublikos juridinių asmenų nemokumo įstatymą arba iki jo įsigaliojimo galiojusius Lietuvos Respublikos įmonių bankroto įstatymą ir Lietuvos Respublikos restruktūrizavimo įstatymą arba, fizinio asmens atveju, jam nėra iškelta fizinio asmens bankroto byla pagal Lietuvos Respublikos fizinių asmenų bankroto įstatymą. Atitikimas reikalavimui vertinamas pagal viešai prieinamus valstybinių registrų duomenis;</w:t>
            </w:r>
          </w:p>
          <w:p w14:paraId="4699EDEF" w14:textId="1978898E" w:rsidR="00423DA0" w:rsidRPr="009F0B3A" w:rsidRDefault="00036B08" w:rsidP="00521176">
            <w:pPr>
              <w:numPr>
                <w:ilvl w:val="0"/>
                <w:numId w:val="30"/>
              </w:numPr>
              <w:tabs>
                <w:tab w:val="left" w:pos="342"/>
              </w:tabs>
              <w:spacing w:after="200"/>
              <w:ind w:left="247"/>
              <w:contextualSpacing/>
              <w:jc w:val="both"/>
              <w:rPr>
                <w:rFonts w:ascii="Arial" w:hAnsi="Arial"/>
                <w:sz w:val="20"/>
                <w:lang w:val="lt-LT"/>
              </w:rPr>
            </w:pPr>
            <w:r w:rsidRPr="009F0B3A">
              <w:rPr>
                <w:rFonts w:ascii="Arial" w:hAnsi="Arial"/>
                <w:sz w:val="20"/>
                <w:lang w:val="lt-LT"/>
              </w:rPr>
              <w:t xml:space="preserve">paraiškos dėl Paskolos suteikimo pateikimo metu </w:t>
            </w:r>
            <w:r w:rsidR="0029485F" w:rsidRPr="009F0B3A">
              <w:rPr>
                <w:rFonts w:ascii="Arial" w:hAnsi="Arial"/>
                <w:sz w:val="20"/>
                <w:lang w:val="lt-LT"/>
              </w:rPr>
              <w:t>Paskolos gavėjas ir Įmonių grupė (jei Paskolos gavėjas priklauso Įmonių grupei)</w:t>
            </w:r>
            <w:r w:rsidRPr="009F0B3A">
              <w:rPr>
                <w:rFonts w:ascii="Arial" w:hAnsi="Arial"/>
                <w:sz w:val="20"/>
                <w:lang w:val="lt-LT"/>
              </w:rPr>
              <w:t xml:space="preserve"> yra pateikusi</w:t>
            </w:r>
            <w:r w:rsidRPr="009F0B3A">
              <w:rPr>
                <w:rFonts w:ascii="Arial" w:hAnsi="Arial"/>
                <w:sz w:val="20"/>
                <w:vertAlign w:val="superscript"/>
                <w:lang w:val="lt-LT"/>
              </w:rPr>
              <w:footnoteReference w:id="3"/>
            </w:r>
            <w:r w:rsidRPr="009F0B3A">
              <w:rPr>
                <w:rFonts w:ascii="Arial" w:hAnsi="Arial"/>
                <w:sz w:val="20"/>
                <w:lang w:val="lt-LT"/>
              </w:rPr>
              <w:t xml:space="preserve"> VĮ „Registrų centras“ 2019 m. finansinių ataskaitų rinkinį, kuriame būtų detaliai atskleista nuosavo kapitalo sudėtis.</w:t>
            </w:r>
            <w:r w:rsidR="00B364B3" w:rsidRPr="009F0B3A">
              <w:rPr>
                <w:rFonts w:ascii="Arial" w:hAnsi="Arial"/>
                <w:sz w:val="20"/>
                <w:lang w:val="lt-LT"/>
              </w:rPr>
              <w:t xml:space="preserve"> </w:t>
            </w:r>
            <w:r w:rsidR="00423DA0" w:rsidRPr="009F0B3A">
              <w:rPr>
                <w:rFonts w:ascii="Arial" w:eastAsia="Calibri" w:hAnsi="Arial" w:cs="Arial"/>
                <w:sz w:val="20"/>
                <w:szCs w:val="20"/>
                <w:lang w:val="lt-LT"/>
              </w:rPr>
              <w:t>Jei pagal teisės aktus, reglamentuojančius įmonių finansinę atskaitomybę, Paskolos gavėjui ir (ar) Įmonių grupei (jei Paskolos gavėjas priklauso įmonių grupei) nėra</w:t>
            </w:r>
            <w:r w:rsidR="0090129E" w:rsidRPr="009F0B3A">
              <w:rPr>
                <w:rFonts w:ascii="Arial" w:eastAsia="Calibri" w:hAnsi="Arial" w:cs="Arial"/>
                <w:sz w:val="20"/>
                <w:szCs w:val="20"/>
                <w:lang w:val="lt-LT"/>
              </w:rPr>
              <w:t xml:space="preserve"> </w:t>
            </w:r>
            <w:r w:rsidR="00423DA0" w:rsidRPr="009F0B3A">
              <w:rPr>
                <w:rFonts w:ascii="Arial" w:eastAsia="Calibri" w:hAnsi="Arial" w:cs="Arial"/>
                <w:sz w:val="20"/>
                <w:szCs w:val="20"/>
                <w:lang w:val="lt-LT"/>
              </w:rPr>
              <w:t>prievolės sudaryti 2019 m. gruodžio 31 d.</w:t>
            </w:r>
            <w:r w:rsidR="00EC52EE" w:rsidRPr="009F0B3A">
              <w:rPr>
                <w:rFonts w:ascii="Arial" w:eastAsia="Calibri" w:hAnsi="Arial" w:cs="Arial"/>
                <w:sz w:val="20"/>
                <w:szCs w:val="20"/>
                <w:lang w:val="lt-LT"/>
              </w:rPr>
              <w:t xml:space="preserve"> finansinių ataskaitų ar</w:t>
            </w:r>
            <w:r w:rsidR="00423DA0" w:rsidRPr="009F0B3A">
              <w:rPr>
                <w:rFonts w:ascii="Arial" w:eastAsia="Calibri" w:hAnsi="Arial" w:cs="Arial"/>
                <w:sz w:val="20"/>
                <w:szCs w:val="20"/>
                <w:lang w:val="lt-LT"/>
              </w:rPr>
              <w:t xml:space="preserve"> konsoliduotųjų finansinių ataskaitų rinkinio Lietuvos Respublikoje arba Paskolos gavėjo Įmonės grupės įmonė (įmonės) (jei Paskolos gavėjas priklauso Įmonių grupei) yra </w:t>
            </w:r>
            <w:r w:rsidR="00423DA0" w:rsidRPr="009F0B3A">
              <w:rPr>
                <w:rFonts w:ascii="Arial" w:eastAsia="Calibri" w:hAnsi="Arial" w:cs="Arial"/>
                <w:sz w:val="20"/>
                <w:szCs w:val="20"/>
                <w:lang w:val="lt-LT"/>
              </w:rPr>
              <w:lastRenderedPageBreak/>
              <w:t xml:space="preserve">registruotos ne Lietuvos Respublikoje, Paskolos gavėjo ir (ar) Įmonių grupės įmonės (jei Paskolos gavėjas priklauso įmonių grupei) patvirtintas 2019 m. gruodžio 31 d. konsoliduotųjų finansinių ataskaitų rinkinys arba Įmonių grupės įmonių, registruotų ne Lietuvos Respublikoje, </w:t>
            </w:r>
            <w:r w:rsidR="00EC52EE" w:rsidRPr="009F0B3A">
              <w:rPr>
                <w:rFonts w:ascii="Arial" w:eastAsia="Calibri" w:hAnsi="Arial" w:cs="Arial"/>
                <w:sz w:val="20"/>
                <w:szCs w:val="20"/>
                <w:lang w:val="lt-LT"/>
              </w:rPr>
              <w:t xml:space="preserve">sudarytas ir </w:t>
            </w:r>
            <w:r w:rsidR="00423DA0" w:rsidRPr="009F0B3A">
              <w:rPr>
                <w:rFonts w:ascii="Arial" w:eastAsia="Calibri" w:hAnsi="Arial" w:cs="Arial"/>
                <w:sz w:val="20"/>
                <w:szCs w:val="20"/>
                <w:lang w:val="lt-LT"/>
              </w:rPr>
              <w:t>patvirtintas 2019 m. gruodžio 31 d. metinių finansinių ataskaitų rinkinys turi būti pateikiamas „Invegai. Šis reikalavimas netaikomas verslininkams ir tiems Paskolos gavėjams ar Įmonių grupės įmonėms (jei Paskolos gavėjas priklauso įmonių grupei), kurios yra įsteigtos nuo 2020 m.</w:t>
            </w:r>
            <w:r w:rsidR="00423DA0" w:rsidRPr="009F0B3A">
              <w:rPr>
                <w:rFonts w:ascii="Arial" w:hAnsi="Arial"/>
                <w:sz w:val="20"/>
                <w:lang w:val="lt-LT"/>
              </w:rPr>
              <w:t xml:space="preserve"> sausio 1 d.;</w:t>
            </w:r>
          </w:p>
          <w:p w14:paraId="5B08E0AD" w14:textId="77777777" w:rsidR="00036B08" w:rsidRPr="009F0B3A" w:rsidRDefault="00036B08" w:rsidP="00036B08">
            <w:pPr>
              <w:numPr>
                <w:ilvl w:val="0"/>
                <w:numId w:val="30"/>
              </w:numPr>
              <w:shd w:val="clear" w:color="auto" w:fill="FFFFFF"/>
              <w:tabs>
                <w:tab w:val="left" w:pos="342"/>
              </w:tabs>
              <w:spacing w:after="200"/>
              <w:ind w:left="247"/>
              <w:contextualSpacing/>
              <w:jc w:val="both"/>
              <w:rPr>
                <w:rFonts w:ascii="Arial" w:hAnsi="Arial"/>
                <w:sz w:val="20"/>
                <w:lang w:val="lt-LT"/>
              </w:rPr>
            </w:pPr>
            <w:r w:rsidRPr="009F0B3A">
              <w:rPr>
                <w:rFonts w:ascii="Arial" w:hAnsi="Arial"/>
                <w:sz w:val="20"/>
                <w:lang w:val="lt-LT"/>
              </w:rPr>
              <w:t>kartu su paraiška dėl Paskolos suteikimo, kurioje Paskolos gavėjas deklaruoja apie jam suteiktas paskolas ir lizingo sandorius (įskaitant ir garantuotas paskolas ir lizingo sandorius) pagal priemones, įgyvendinamas pagal Komunikatą, Paskolos gavėjas yra pateikęs SVV subjekto statuso deklaraciją, aktualią Paskolos gavėjo akcininkų struktūrą, verslo planą, kuriame, be kita ko, būtų trumpai aprašytas vykdomas verslas, esama ir prognozuojama finansinė būklė (turimi ir būsimi finansiniai ištekliai, siūlymas dėl Paskolos grąžinimo grafiko išdėstymo ir užtikrinimo priemonių (jei taikoma);</w:t>
            </w:r>
          </w:p>
          <w:p w14:paraId="7EA030E0" w14:textId="77777777" w:rsidR="00036B08" w:rsidRPr="009F0B3A" w:rsidRDefault="00036B08" w:rsidP="00036B08">
            <w:pPr>
              <w:numPr>
                <w:ilvl w:val="0"/>
                <w:numId w:val="30"/>
              </w:numPr>
              <w:shd w:val="clear" w:color="auto" w:fill="FFFFFF"/>
              <w:tabs>
                <w:tab w:val="left" w:pos="342"/>
              </w:tabs>
              <w:spacing w:after="200"/>
              <w:ind w:left="247"/>
              <w:contextualSpacing/>
              <w:jc w:val="both"/>
              <w:rPr>
                <w:rFonts w:ascii="Arial" w:hAnsi="Arial"/>
                <w:sz w:val="20"/>
                <w:lang w:val="lt-LT"/>
              </w:rPr>
            </w:pPr>
            <w:r w:rsidRPr="009F0B3A">
              <w:rPr>
                <w:rFonts w:ascii="Arial" w:hAnsi="Arial"/>
                <w:sz w:val="20"/>
                <w:lang w:val="lt-LT"/>
              </w:rPr>
              <w:t>nėra gavęs neteisėtos pagalbos, kuri Europos Komisijos sprendimu (dėl individualios pagalbos arba pagalbos schemos) buvo pripažinta neteisėta ir nesuderinama su vidaus rinka, arba yra grąžinęs visą jos sumą, įskaitant palūkanas, teisės aktuose nustatyta tvarka;</w:t>
            </w:r>
          </w:p>
          <w:p w14:paraId="627FEE05" w14:textId="77777777" w:rsidR="00036B08" w:rsidRPr="009F0B3A" w:rsidRDefault="00036B08" w:rsidP="00036B08">
            <w:pPr>
              <w:numPr>
                <w:ilvl w:val="0"/>
                <w:numId w:val="30"/>
              </w:numPr>
              <w:spacing w:after="200"/>
              <w:ind w:left="247"/>
              <w:contextualSpacing/>
              <w:jc w:val="both"/>
              <w:rPr>
                <w:rFonts w:ascii="Arial" w:hAnsi="Arial"/>
                <w:sz w:val="20"/>
                <w:lang w:val="lt-LT"/>
              </w:rPr>
            </w:pPr>
            <w:r w:rsidRPr="009F0B3A">
              <w:rPr>
                <w:rFonts w:ascii="Arial" w:hAnsi="Arial"/>
                <w:sz w:val="20"/>
                <w:lang w:val="lt-LT"/>
              </w:rPr>
              <w:t>turi galiojantį apgyvendinimo paslaugų klasifikavimo pažymėjimą. Atitikimas reikalavimui vertinamas pagal viešai prieinamą informaciją Valstybinės vartotojų teisių apsaugos tarnybos interneto svetainėje</w:t>
            </w:r>
          </w:p>
        </w:tc>
      </w:tr>
      <w:tr w:rsidR="00036B08" w:rsidRPr="009F0B3A" w14:paraId="2C9531A0" w14:textId="77777777" w:rsidTr="002A1F6C">
        <w:trPr>
          <w:trHeight w:val="278"/>
        </w:trPr>
        <w:tc>
          <w:tcPr>
            <w:tcW w:w="2263" w:type="dxa"/>
            <w:noWrap/>
          </w:tcPr>
          <w:p w14:paraId="5127D85B"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Paskolos sutarties sudarymo ir administravimo mokesčiai</w:t>
            </w:r>
          </w:p>
        </w:tc>
        <w:tc>
          <w:tcPr>
            <w:tcW w:w="7797" w:type="dxa"/>
          </w:tcPr>
          <w:p w14:paraId="00A3F25B" w14:textId="77777777" w:rsidR="00036B08" w:rsidRPr="009F0B3A" w:rsidRDefault="00036B08" w:rsidP="00036B08">
            <w:pPr>
              <w:jc w:val="both"/>
              <w:rPr>
                <w:rFonts w:ascii="Arial" w:hAnsi="Arial"/>
                <w:sz w:val="20"/>
                <w:lang w:val="lt-LT"/>
              </w:rPr>
            </w:pPr>
            <w:r w:rsidRPr="009F0B3A">
              <w:rPr>
                <w:rFonts w:ascii="Arial" w:hAnsi="Arial"/>
                <w:sz w:val="20"/>
                <w:lang w:val="lt-LT"/>
              </w:rPr>
              <w:t>Nėra</w:t>
            </w:r>
          </w:p>
        </w:tc>
      </w:tr>
      <w:tr w:rsidR="00036B08" w:rsidRPr="009F0B3A" w14:paraId="5DD46A1C" w14:textId="77777777" w:rsidTr="002A1F6C">
        <w:trPr>
          <w:trHeight w:val="278"/>
        </w:trPr>
        <w:tc>
          <w:tcPr>
            <w:tcW w:w="2263" w:type="dxa"/>
            <w:noWrap/>
          </w:tcPr>
          <w:p w14:paraId="729D932D" w14:textId="77777777" w:rsidR="00036B08" w:rsidRPr="009F0B3A" w:rsidRDefault="00036B08" w:rsidP="00036B08">
            <w:pPr>
              <w:rPr>
                <w:rFonts w:ascii="Arial" w:hAnsi="Arial"/>
                <w:b/>
                <w:sz w:val="20"/>
                <w:lang w:val="lt-LT"/>
              </w:rPr>
            </w:pPr>
            <w:r w:rsidRPr="009F0B3A">
              <w:rPr>
                <w:rFonts w:ascii="Arial" w:hAnsi="Arial"/>
                <w:b/>
                <w:sz w:val="20"/>
                <w:lang w:val="lt-LT"/>
              </w:rPr>
              <w:t xml:space="preserve">Tinkamumo laikotarpis ir Paskolos išmokėjimo laikotarpis </w:t>
            </w:r>
          </w:p>
        </w:tc>
        <w:tc>
          <w:tcPr>
            <w:tcW w:w="7797" w:type="dxa"/>
          </w:tcPr>
          <w:p w14:paraId="222418B4" w14:textId="3FE33FBE" w:rsidR="00036B08" w:rsidRPr="009F0B3A" w:rsidRDefault="00036B08" w:rsidP="00036B08">
            <w:pPr>
              <w:jc w:val="both"/>
              <w:rPr>
                <w:rFonts w:ascii="Arial" w:hAnsi="Arial"/>
                <w:sz w:val="20"/>
                <w:lang w:val="lt-LT"/>
              </w:rPr>
            </w:pPr>
            <w:r w:rsidRPr="009F0B3A">
              <w:rPr>
                <w:rFonts w:ascii="Arial" w:hAnsi="Arial"/>
                <w:sz w:val="20"/>
                <w:lang w:val="lt-LT"/>
              </w:rPr>
              <w:t xml:space="preserve">Paskola gali būti suteikta ne vėliau kaip </w:t>
            </w:r>
            <w:r w:rsidR="007125CD" w:rsidRPr="009F0B3A">
              <w:rPr>
                <w:rFonts w:ascii="Arial" w:eastAsia="Calibri" w:hAnsi="Arial" w:cs="Arial"/>
                <w:sz w:val="20"/>
                <w:szCs w:val="20"/>
                <w:lang w:val="lt-LT"/>
              </w:rPr>
              <w:t xml:space="preserve">iki </w:t>
            </w:r>
            <w:r w:rsidRPr="009F0B3A">
              <w:rPr>
                <w:rFonts w:ascii="Arial" w:hAnsi="Arial"/>
                <w:sz w:val="20"/>
                <w:lang w:val="lt-LT"/>
              </w:rPr>
              <w:t>202</w:t>
            </w:r>
            <w:r w:rsidR="002713D4" w:rsidRPr="009F0B3A">
              <w:rPr>
                <w:rFonts w:ascii="Arial" w:hAnsi="Arial"/>
                <w:sz w:val="20"/>
                <w:lang w:val="lt-LT"/>
              </w:rPr>
              <w:t>1</w:t>
            </w:r>
            <w:r w:rsidRPr="009F0B3A">
              <w:rPr>
                <w:rFonts w:ascii="Arial" w:hAnsi="Arial"/>
                <w:sz w:val="20"/>
                <w:lang w:val="lt-LT"/>
              </w:rPr>
              <w:t xml:space="preserve"> m. </w:t>
            </w:r>
            <w:r w:rsidR="006A1312" w:rsidRPr="009F0B3A">
              <w:rPr>
                <w:rFonts w:ascii="Arial" w:eastAsia="Calibri" w:hAnsi="Arial" w:cs="Arial"/>
                <w:sz w:val="20"/>
                <w:szCs w:val="20"/>
                <w:lang w:val="lt-LT"/>
              </w:rPr>
              <w:t xml:space="preserve">gruodžio </w:t>
            </w:r>
            <w:r w:rsidRPr="009F0B3A">
              <w:rPr>
                <w:rFonts w:ascii="Arial" w:eastAsia="Calibri" w:hAnsi="Arial" w:cs="Arial"/>
                <w:sz w:val="20"/>
                <w:szCs w:val="20"/>
                <w:lang w:val="lt-LT"/>
              </w:rPr>
              <w:t>3</w:t>
            </w:r>
            <w:r w:rsidR="006A1312" w:rsidRPr="009F0B3A">
              <w:rPr>
                <w:rFonts w:ascii="Arial" w:eastAsia="Calibri" w:hAnsi="Arial" w:cs="Arial"/>
                <w:sz w:val="20"/>
                <w:szCs w:val="20"/>
                <w:lang w:val="lt-LT"/>
              </w:rPr>
              <w:t>1</w:t>
            </w:r>
            <w:r w:rsidRPr="009F0B3A">
              <w:rPr>
                <w:rFonts w:ascii="Arial" w:hAnsi="Arial"/>
                <w:sz w:val="20"/>
                <w:lang w:val="lt-LT"/>
              </w:rPr>
              <w:t xml:space="preserve"> d. ir išmokėta ne vėliau kaip </w:t>
            </w:r>
            <w:r w:rsidR="007125CD" w:rsidRPr="009F0B3A">
              <w:rPr>
                <w:rFonts w:ascii="Arial" w:eastAsia="Calibri" w:hAnsi="Arial" w:cs="Arial"/>
                <w:sz w:val="20"/>
                <w:szCs w:val="20"/>
                <w:lang w:val="lt-LT"/>
              </w:rPr>
              <w:t xml:space="preserve">iki </w:t>
            </w:r>
            <w:r w:rsidRPr="009F0B3A">
              <w:rPr>
                <w:rFonts w:ascii="Arial" w:eastAsia="Calibri" w:hAnsi="Arial" w:cs="Arial"/>
                <w:sz w:val="20"/>
                <w:szCs w:val="20"/>
                <w:lang w:val="lt-LT"/>
              </w:rPr>
              <w:t>202</w:t>
            </w:r>
            <w:r w:rsidR="006A1312" w:rsidRPr="009F0B3A">
              <w:rPr>
                <w:rFonts w:ascii="Arial" w:eastAsia="Calibri" w:hAnsi="Arial" w:cs="Arial"/>
                <w:sz w:val="20"/>
                <w:szCs w:val="20"/>
                <w:lang w:val="lt-LT"/>
              </w:rPr>
              <w:t>2</w:t>
            </w:r>
            <w:r w:rsidRPr="009F0B3A">
              <w:rPr>
                <w:rFonts w:ascii="Arial" w:hAnsi="Arial"/>
                <w:sz w:val="20"/>
                <w:lang w:val="lt-LT"/>
              </w:rPr>
              <w:t xml:space="preserve"> m.</w:t>
            </w:r>
            <w:r w:rsidR="006A1312" w:rsidRPr="009F0B3A">
              <w:rPr>
                <w:rFonts w:ascii="Arial" w:hAnsi="Arial"/>
                <w:sz w:val="20"/>
                <w:lang w:val="lt-LT"/>
              </w:rPr>
              <w:t xml:space="preserve"> </w:t>
            </w:r>
            <w:r w:rsidR="006A1312" w:rsidRPr="009F0B3A">
              <w:rPr>
                <w:rFonts w:ascii="Arial" w:eastAsia="Calibri" w:hAnsi="Arial" w:cs="Arial"/>
                <w:sz w:val="20"/>
                <w:szCs w:val="20"/>
                <w:lang w:val="lt-LT"/>
              </w:rPr>
              <w:t xml:space="preserve">kovo </w:t>
            </w:r>
            <w:r w:rsidRPr="009F0B3A">
              <w:rPr>
                <w:rFonts w:ascii="Arial" w:eastAsia="Calibri" w:hAnsi="Arial" w:cs="Arial"/>
                <w:sz w:val="20"/>
                <w:szCs w:val="20"/>
                <w:lang w:val="lt-LT"/>
              </w:rPr>
              <w:t>3</w:t>
            </w:r>
            <w:r w:rsidR="006A1312" w:rsidRPr="009F0B3A">
              <w:rPr>
                <w:rFonts w:ascii="Arial" w:eastAsia="Calibri" w:hAnsi="Arial" w:cs="Arial"/>
                <w:sz w:val="20"/>
                <w:szCs w:val="20"/>
                <w:lang w:val="lt-LT"/>
              </w:rPr>
              <w:t>1</w:t>
            </w:r>
            <w:r w:rsidRPr="009F0B3A">
              <w:rPr>
                <w:rFonts w:ascii="Arial" w:hAnsi="Arial"/>
                <w:sz w:val="20"/>
                <w:lang w:val="lt-LT"/>
              </w:rPr>
              <w:t xml:space="preserve"> d.</w:t>
            </w:r>
          </w:p>
        </w:tc>
      </w:tr>
      <w:tr w:rsidR="00036B08" w:rsidRPr="009F0B3A" w14:paraId="0EF29987" w14:textId="77777777" w:rsidTr="002A1F6C">
        <w:trPr>
          <w:trHeight w:val="222"/>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F7A145" w14:textId="77777777" w:rsidR="00036B08" w:rsidRPr="009F0B3A" w:rsidRDefault="00036B08" w:rsidP="00036B08">
            <w:pPr>
              <w:jc w:val="center"/>
              <w:rPr>
                <w:rFonts w:ascii="Arial" w:hAnsi="Arial"/>
                <w:b/>
                <w:sz w:val="20"/>
                <w:lang w:val="lt-LT"/>
              </w:rPr>
            </w:pPr>
            <w:r w:rsidRPr="009F0B3A">
              <w:rPr>
                <w:rFonts w:ascii="Arial" w:hAnsi="Arial"/>
                <w:b/>
                <w:sz w:val="20"/>
                <w:lang w:val="lt-LT"/>
              </w:rPr>
              <w:t>PASKOLOS TINKAMUMO SĄLYGOS</w:t>
            </w:r>
          </w:p>
        </w:tc>
      </w:tr>
      <w:tr w:rsidR="00036B08" w:rsidRPr="009F0B3A" w14:paraId="6DEAA9FA"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0BF89222" w14:textId="77777777" w:rsidR="00036B08" w:rsidRPr="009F0B3A" w:rsidRDefault="00036B08" w:rsidP="00036B08">
            <w:pPr>
              <w:rPr>
                <w:rFonts w:ascii="Arial" w:hAnsi="Arial"/>
                <w:b/>
                <w:sz w:val="20"/>
                <w:lang w:val="lt-LT"/>
              </w:rPr>
            </w:pPr>
            <w:r w:rsidRPr="009F0B3A">
              <w:rPr>
                <w:rFonts w:ascii="Arial" w:hAnsi="Arial"/>
                <w:b/>
                <w:sz w:val="20"/>
                <w:lang w:val="lt-LT"/>
              </w:rPr>
              <w:t>Paskolos paskirtis</w:t>
            </w:r>
          </w:p>
        </w:tc>
        <w:tc>
          <w:tcPr>
            <w:tcW w:w="7797" w:type="dxa"/>
            <w:tcBorders>
              <w:top w:val="single" w:sz="4" w:space="0" w:color="auto"/>
              <w:left w:val="single" w:sz="4" w:space="0" w:color="auto"/>
              <w:bottom w:val="single" w:sz="4" w:space="0" w:color="auto"/>
              <w:right w:val="single" w:sz="4" w:space="0" w:color="auto"/>
            </w:tcBorders>
          </w:tcPr>
          <w:p w14:paraId="5A0ADDC5" w14:textId="77777777" w:rsidR="00036B08" w:rsidRPr="009F0B3A" w:rsidRDefault="00036B08" w:rsidP="00036B08">
            <w:pPr>
              <w:jc w:val="both"/>
              <w:rPr>
                <w:rFonts w:ascii="Arial" w:hAnsi="Arial"/>
                <w:sz w:val="20"/>
                <w:lang w:val="lt-LT"/>
              </w:rPr>
            </w:pPr>
            <w:r w:rsidRPr="009F0B3A">
              <w:rPr>
                <w:rFonts w:ascii="Arial" w:hAnsi="Arial"/>
                <w:sz w:val="20"/>
                <w:lang w:val="lt-LT"/>
              </w:rPr>
              <w:t>Paskola skiriama būtiniausioms Paskolos gavėjo apyvartinėms lėšoms, kurios nėra Netinkamos išlaidos, finansuoti</w:t>
            </w:r>
          </w:p>
        </w:tc>
      </w:tr>
      <w:tr w:rsidR="00036B08" w:rsidRPr="009F0B3A" w14:paraId="425139C3" w14:textId="77777777" w:rsidTr="002A1F6C">
        <w:trPr>
          <w:trHeight w:val="416"/>
        </w:trPr>
        <w:tc>
          <w:tcPr>
            <w:tcW w:w="2263" w:type="dxa"/>
            <w:tcBorders>
              <w:top w:val="single" w:sz="4" w:space="0" w:color="auto"/>
              <w:left w:val="single" w:sz="4" w:space="0" w:color="auto"/>
              <w:bottom w:val="single" w:sz="4" w:space="0" w:color="auto"/>
              <w:right w:val="single" w:sz="4" w:space="0" w:color="auto"/>
            </w:tcBorders>
            <w:noWrap/>
          </w:tcPr>
          <w:p w14:paraId="5E87CCBC" w14:textId="77777777" w:rsidR="00036B08" w:rsidRPr="009F0B3A" w:rsidRDefault="00036B08" w:rsidP="00036B08">
            <w:pPr>
              <w:rPr>
                <w:rFonts w:ascii="Arial" w:hAnsi="Arial"/>
                <w:b/>
                <w:sz w:val="20"/>
                <w:lang w:val="lt-LT"/>
              </w:rPr>
            </w:pPr>
            <w:r w:rsidRPr="009F0B3A">
              <w:rPr>
                <w:rFonts w:ascii="Arial" w:hAnsi="Arial"/>
                <w:b/>
                <w:sz w:val="20"/>
                <w:lang w:val="lt-LT"/>
              </w:rPr>
              <w:t>Paskolos valiuta</w:t>
            </w:r>
          </w:p>
        </w:tc>
        <w:tc>
          <w:tcPr>
            <w:tcW w:w="7797" w:type="dxa"/>
            <w:tcBorders>
              <w:top w:val="single" w:sz="4" w:space="0" w:color="auto"/>
              <w:left w:val="single" w:sz="4" w:space="0" w:color="auto"/>
              <w:bottom w:val="single" w:sz="4" w:space="0" w:color="auto"/>
              <w:right w:val="single" w:sz="4" w:space="0" w:color="auto"/>
            </w:tcBorders>
          </w:tcPr>
          <w:p w14:paraId="1AC63E50" w14:textId="17AE78FB" w:rsidR="00036B08" w:rsidRPr="009F0B3A" w:rsidRDefault="00036B08" w:rsidP="00036B08">
            <w:pPr>
              <w:jc w:val="both"/>
              <w:rPr>
                <w:rFonts w:ascii="Arial" w:hAnsi="Arial"/>
                <w:sz w:val="20"/>
                <w:lang w:val="lt-LT"/>
              </w:rPr>
            </w:pPr>
            <w:r w:rsidRPr="009F0B3A">
              <w:rPr>
                <w:rFonts w:ascii="Arial" w:hAnsi="Arial"/>
                <w:sz w:val="20"/>
                <w:lang w:val="lt-LT"/>
              </w:rPr>
              <w:t>Visos sumos išreikštos eurais. Visi mokėjimai pagal Paskolos sutartį atliekami eurais</w:t>
            </w:r>
          </w:p>
        </w:tc>
      </w:tr>
      <w:tr w:rsidR="00036B08" w:rsidRPr="009F0B3A" w14:paraId="0DEE9505"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4121B83E" w14:textId="77777777" w:rsidR="00036B08" w:rsidRPr="009F0B3A" w:rsidRDefault="00036B08" w:rsidP="00036B08">
            <w:pPr>
              <w:rPr>
                <w:rFonts w:ascii="Arial" w:hAnsi="Arial"/>
                <w:b/>
                <w:sz w:val="20"/>
                <w:lang w:val="lt-LT"/>
              </w:rPr>
            </w:pPr>
            <w:r w:rsidRPr="009F0B3A">
              <w:rPr>
                <w:rFonts w:ascii="Arial" w:hAnsi="Arial"/>
                <w:b/>
                <w:sz w:val="20"/>
                <w:lang w:val="lt-LT"/>
              </w:rPr>
              <w:t>Paskolos trukmė</w:t>
            </w:r>
          </w:p>
        </w:tc>
        <w:tc>
          <w:tcPr>
            <w:tcW w:w="7797" w:type="dxa"/>
            <w:tcBorders>
              <w:top w:val="single" w:sz="4" w:space="0" w:color="auto"/>
              <w:left w:val="single" w:sz="4" w:space="0" w:color="auto"/>
              <w:bottom w:val="single" w:sz="4" w:space="0" w:color="auto"/>
              <w:right w:val="single" w:sz="4" w:space="0" w:color="auto"/>
            </w:tcBorders>
          </w:tcPr>
          <w:p w14:paraId="4428841B" w14:textId="77777777" w:rsidR="0090129E" w:rsidRPr="009F0B3A" w:rsidRDefault="00036B08" w:rsidP="0090129E">
            <w:pPr>
              <w:jc w:val="both"/>
              <w:rPr>
                <w:rFonts w:ascii="Arial" w:hAnsi="Arial"/>
                <w:sz w:val="20"/>
                <w:lang w:val="lt-LT"/>
              </w:rPr>
            </w:pPr>
            <w:r w:rsidRPr="009F0B3A">
              <w:rPr>
                <w:rFonts w:ascii="Arial" w:hAnsi="Arial"/>
                <w:sz w:val="20"/>
                <w:lang w:val="lt-LT"/>
              </w:rPr>
              <w:t>Paskolos teikiamos ne ilgesniam kaip 72 mėnesių terminui.</w:t>
            </w:r>
          </w:p>
          <w:p w14:paraId="25254E74" w14:textId="77777777" w:rsidR="0090129E" w:rsidRPr="009F0B3A" w:rsidRDefault="00036B08" w:rsidP="0090129E">
            <w:pPr>
              <w:jc w:val="both"/>
              <w:rPr>
                <w:rFonts w:ascii="Arial" w:hAnsi="Arial"/>
                <w:sz w:val="20"/>
                <w:lang w:val="lt-LT"/>
              </w:rPr>
            </w:pPr>
            <w:r w:rsidRPr="009F0B3A">
              <w:rPr>
                <w:rFonts w:ascii="Arial" w:hAnsi="Arial"/>
                <w:sz w:val="20"/>
                <w:lang w:val="lt-LT"/>
              </w:rPr>
              <w:t xml:space="preserve">Jei pradinė Paskolos trukmė, kuri buvo trumpesnė nei 72 mėnesiai, yra pratęsiama, visai Paskolos sumai turi būti perskaičiuojamos Paskolos palūkanos ir pritaikoma didesnė palūkanų norma, įvertinant visą Paskolos trukmę, įskaitant Paskolos pratęsimo laikotarpį (kaip nustatyta skiltyje „Paskolų teikimo kaina Paskolos gavėjams“). </w:t>
            </w:r>
          </w:p>
          <w:p w14:paraId="45A60A86" w14:textId="5DC68D3D" w:rsidR="00B7553B" w:rsidRPr="009F0B3A" w:rsidRDefault="00036B08" w:rsidP="0090129E">
            <w:pPr>
              <w:jc w:val="both"/>
              <w:rPr>
                <w:rFonts w:ascii="Arial" w:hAnsi="Arial"/>
                <w:sz w:val="20"/>
                <w:lang w:val="lt-LT"/>
              </w:rPr>
            </w:pPr>
            <w:r w:rsidRPr="009F0B3A">
              <w:rPr>
                <w:rFonts w:ascii="Arial" w:hAnsi="Arial"/>
                <w:sz w:val="20"/>
                <w:lang w:val="lt-LT"/>
              </w:rPr>
              <w:t>Paskolos gavėjas turi teisę Paskolą grąžinti anksčiau Paskolos termino be jokių papildomų mokesčių</w:t>
            </w:r>
          </w:p>
        </w:tc>
      </w:tr>
      <w:tr w:rsidR="00036B08" w:rsidRPr="009F0B3A" w14:paraId="44479AC7"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14D7883B" w14:textId="77777777" w:rsidR="00036B08" w:rsidRPr="009F0B3A" w:rsidRDefault="00036B08" w:rsidP="00036B08">
            <w:pPr>
              <w:rPr>
                <w:rFonts w:ascii="Arial" w:hAnsi="Arial"/>
                <w:b/>
                <w:sz w:val="20"/>
                <w:lang w:val="lt-LT"/>
              </w:rPr>
            </w:pPr>
            <w:bookmarkStart w:id="14" w:name="_Hlk68273208"/>
            <w:r w:rsidRPr="009F0B3A">
              <w:rPr>
                <w:rFonts w:ascii="Arial" w:hAnsi="Arial"/>
                <w:b/>
                <w:sz w:val="20"/>
                <w:lang w:val="lt-LT"/>
              </w:rPr>
              <w:t>Didžiausia paskolos suma vienam Paskolos gavėjui</w:t>
            </w:r>
            <w:bookmarkEnd w:id="14"/>
          </w:p>
        </w:tc>
        <w:tc>
          <w:tcPr>
            <w:tcW w:w="7797" w:type="dxa"/>
            <w:tcBorders>
              <w:top w:val="single" w:sz="4" w:space="0" w:color="auto"/>
              <w:left w:val="single" w:sz="4" w:space="0" w:color="auto"/>
              <w:bottom w:val="single" w:sz="4" w:space="0" w:color="auto"/>
              <w:right w:val="single" w:sz="4" w:space="0" w:color="auto"/>
            </w:tcBorders>
          </w:tcPr>
          <w:p w14:paraId="2B9207BE" w14:textId="36BC6F45"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Didžiausia galima suteikti Paskolos suma, apskaičiuojama laikantis šių nuostatų:</w:t>
            </w:r>
          </w:p>
          <w:p w14:paraId="28644382" w14:textId="77777777" w:rsidR="0015111E" w:rsidRPr="009F0B3A" w:rsidRDefault="0015111E" w:rsidP="006342AF">
            <w:pPr>
              <w:pStyle w:val="Sraopastraipa"/>
              <w:numPr>
                <w:ilvl w:val="0"/>
                <w:numId w:val="38"/>
              </w:numPr>
              <w:suppressAutoHyphens/>
              <w:autoSpaceDE w:val="0"/>
              <w:autoSpaceDN w:val="0"/>
              <w:adjustRightInd w:val="0"/>
              <w:ind w:left="317" w:hanging="426"/>
              <w:jc w:val="both"/>
              <w:textAlignment w:val="center"/>
              <w:rPr>
                <w:rFonts w:ascii="Arial" w:eastAsia="Times New Roman" w:hAnsi="Arial" w:cs="Arial"/>
                <w:color w:val="000000"/>
                <w:sz w:val="20"/>
                <w:szCs w:val="20"/>
                <w:lang w:val="lt-LT" w:eastAsia="lt-LT"/>
              </w:rPr>
            </w:pPr>
            <w:r w:rsidRPr="009F0B3A">
              <w:rPr>
                <w:rFonts w:ascii="Arial" w:eastAsia="Times New Roman" w:hAnsi="Arial" w:cs="Arial"/>
                <w:color w:val="000000"/>
                <w:sz w:val="20"/>
                <w:szCs w:val="20"/>
                <w:lang w:val="lt-LT" w:eastAsia="lt-LT"/>
              </w:rPr>
              <w:t xml:space="preserve">Paskolos gavėjams: </w:t>
            </w:r>
          </w:p>
          <w:p w14:paraId="297E8FD2" w14:textId="0AF1E6CD" w:rsidR="0015111E" w:rsidRPr="009F0B3A" w:rsidRDefault="0015111E" w:rsidP="006342AF">
            <w:pPr>
              <w:numPr>
                <w:ilvl w:val="1"/>
                <w:numId w:val="38"/>
              </w:numPr>
              <w:suppressAutoHyphens/>
              <w:autoSpaceDE w:val="0"/>
              <w:autoSpaceDN w:val="0"/>
              <w:adjustRightInd w:val="0"/>
              <w:ind w:left="317" w:hanging="426"/>
              <w:jc w:val="both"/>
              <w:textAlignment w:val="center"/>
              <w:rPr>
                <w:rFonts w:ascii="Arial" w:eastAsia="Times New Roman" w:hAnsi="Arial" w:cs="Arial"/>
                <w:color w:val="000000"/>
                <w:sz w:val="20"/>
                <w:szCs w:val="20"/>
                <w:lang w:val="lt-LT" w:eastAsia="lt-LT"/>
              </w:rPr>
            </w:pPr>
            <w:r w:rsidRPr="009F0B3A">
              <w:rPr>
                <w:rFonts w:ascii="Arial" w:eastAsia="Times New Roman" w:hAnsi="Arial" w:cs="Arial"/>
                <w:color w:val="000000"/>
                <w:sz w:val="20"/>
                <w:szCs w:val="20"/>
                <w:lang w:val="lt-LT" w:eastAsia="lt-LT"/>
              </w:rPr>
              <w:t xml:space="preserve">registravusiems veiklą iki 2019 m. sausio 1 d., </w:t>
            </w:r>
            <w:r w:rsidRPr="009F0B3A">
              <w:rPr>
                <w:rFonts w:ascii="Arial" w:hAnsi="Arial"/>
                <w:color w:val="000000"/>
                <w:sz w:val="20"/>
                <w:lang w:val="lt-LT"/>
              </w:rPr>
              <w:t>Paskolos suma turi neviršyti dvigubos Paskolos gavėjo darbuotojams</w:t>
            </w:r>
            <w:r w:rsidRPr="009F0B3A">
              <w:rPr>
                <w:rFonts w:ascii="Arial" w:eastAsia="Times New Roman" w:hAnsi="Arial" w:cs="Arial"/>
                <w:color w:val="000000"/>
                <w:sz w:val="20"/>
                <w:szCs w:val="20"/>
                <w:lang w:val="lt-LT" w:eastAsia="lt-LT"/>
              </w:rPr>
              <w:t>, remiantis 2019 m. faktiniais duomenimis apskaičiuotos,</w:t>
            </w:r>
            <w:r w:rsidRPr="009F0B3A">
              <w:rPr>
                <w:rFonts w:ascii="Arial" w:hAnsi="Arial"/>
                <w:color w:val="000000"/>
                <w:sz w:val="20"/>
                <w:lang w:val="lt-LT"/>
              </w:rPr>
              <w:t xml:space="preserve"> darbo užmokesčio su mokesčiais, įskaitant </w:t>
            </w:r>
            <w:r w:rsidRPr="009F0B3A">
              <w:rPr>
                <w:rFonts w:ascii="Arial" w:eastAsia="Times New Roman" w:hAnsi="Arial" w:cs="Arial"/>
                <w:color w:val="000000"/>
                <w:sz w:val="20"/>
                <w:szCs w:val="20"/>
                <w:lang w:val="lt-LT" w:eastAsia="lt-LT"/>
              </w:rPr>
              <w:t>valstybinio</w:t>
            </w:r>
            <w:r w:rsidRPr="009F0B3A">
              <w:rPr>
                <w:rFonts w:ascii="Arial" w:hAnsi="Arial"/>
                <w:color w:val="000000"/>
                <w:sz w:val="20"/>
                <w:lang w:val="lt-LT"/>
              </w:rPr>
              <w:t xml:space="preserve"> socialinio draudimo ir </w:t>
            </w:r>
            <w:r w:rsidRPr="009F0B3A">
              <w:rPr>
                <w:rFonts w:ascii="Arial" w:eastAsia="Times New Roman" w:hAnsi="Arial" w:cs="Arial"/>
                <w:color w:val="000000"/>
                <w:sz w:val="20"/>
                <w:szCs w:val="20"/>
                <w:lang w:val="lt-LT" w:eastAsia="lt-LT"/>
              </w:rPr>
              <w:t xml:space="preserve">privalomojo </w:t>
            </w:r>
            <w:r w:rsidRPr="009F0B3A">
              <w:rPr>
                <w:rFonts w:ascii="Arial" w:hAnsi="Arial"/>
                <w:color w:val="000000"/>
                <w:sz w:val="20"/>
                <w:lang w:val="lt-LT"/>
              </w:rPr>
              <w:t>sveikatos draudimo įmokas, sumos per metus</w:t>
            </w:r>
            <w:r w:rsidRPr="009F0B3A">
              <w:rPr>
                <w:rFonts w:ascii="Arial" w:eastAsia="Times New Roman" w:hAnsi="Arial" w:cs="Arial"/>
                <w:color w:val="000000"/>
                <w:sz w:val="20"/>
                <w:szCs w:val="20"/>
                <w:lang w:val="lt-LT" w:eastAsia="lt-LT"/>
              </w:rPr>
              <w:t xml:space="preserve">; </w:t>
            </w:r>
          </w:p>
          <w:p w14:paraId="77602A9A" w14:textId="5950374D" w:rsidR="0015111E" w:rsidRPr="009F0B3A" w:rsidRDefault="0015111E" w:rsidP="00521176">
            <w:pPr>
              <w:numPr>
                <w:ilvl w:val="1"/>
                <w:numId w:val="38"/>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eastAsia="Times New Roman" w:hAnsi="Arial" w:cs="Arial"/>
                <w:color w:val="000000"/>
                <w:sz w:val="20"/>
                <w:szCs w:val="20"/>
                <w:lang w:val="lt-LT" w:eastAsia="lt-LT"/>
              </w:rPr>
              <w:t>registravusiems</w:t>
            </w:r>
            <w:r w:rsidRPr="009F0B3A">
              <w:rPr>
                <w:rFonts w:ascii="Arial" w:hAnsi="Arial"/>
                <w:color w:val="000000"/>
                <w:sz w:val="20"/>
                <w:lang w:val="lt-LT"/>
              </w:rPr>
              <w:t xml:space="preserve"> veiklą po 2019 m. sausio 1 d., Paskolos suma negali viršyti numatomos darbo užmokesčio su mokesčiais</w:t>
            </w:r>
            <w:r w:rsidRPr="009F0B3A">
              <w:rPr>
                <w:rFonts w:ascii="Arial" w:eastAsia="Times New Roman" w:hAnsi="Arial" w:cs="Arial"/>
                <w:color w:val="000000"/>
                <w:sz w:val="20"/>
                <w:szCs w:val="20"/>
                <w:lang w:val="lt-LT" w:eastAsia="lt-LT"/>
              </w:rPr>
              <w:t>, įskaitant valstybinio socialinio draudimo ir privalomojo sveikatos draudimo įmokas,</w:t>
            </w:r>
            <w:r w:rsidRPr="009F0B3A">
              <w:rPr>
                <w:rFonts w:ascii="Arial" w:hAnsi="Arial"/>
                <w:color w:val="000000"/>
                <w:sz w:val="20"/>
                <w:lang w:val="lt-LT"/>
              </w:rPr>
              <w:t xml:space="preserve"> sumos išmokėtinos per pirmuosius dvejus jo veiklos metus, apskaičiuotos remiantis </w:t>
            </w:r>
            <w:r w:rsidRPr="009F0B3A">
              <w:rPr>
                <w:rFonts w:ascii="Arial" w:eastAsia="Times New Roman" w:hAnsi="Arial" w:cs="Arial"/>
                <w:color w:val="000000"/>
                <w:sz w:val="20"/>
                <w:szCs w:val="20"/>
                <w:lang w:val="lt-LT" w:eastAsia="lt-LT"/>
              </w:rPr>
              <w:t>2019 m. ir</w:t>
            </w:r>
            <w:r w:rsidRPr="009F0B3A">
              <w:rPr>
                <w:rFonts w:ascii="Arial" w:hAnsi="Arial"/>
                <w:color w:val="000000"/>
                <w:sz w:val="20"/>
                <w:lang w:val="lt-LT"/>
              </w:rPr>
              <w:t xml:space="preserve"> 2020 m. </w:t>
            </w:r>
            <w:r w:rsidRPr="009F0B3A">
              <w:rPr>
                <w:rFonts w:ascii="Arial" w:eastAsia="Times New Roman" w:hAnsi="Arial" w:cs="Arial"/>
                <w:color w:val="000000"/>
                <w:sz w:val="20"/>
                <w:szCs w:val="20"/>
                <w:lang w:val="lt-LT" w:eastAsia="lt-LT"/>
              </w:rPr>
              <w:t>faktiniais duomenimis;</w:t>
            </w:r>
            <w:r w:rsidRPr="009F0B3A">
              <w:rPr>
                <w:rFonts w:ascii="Arial" w:hAnsi="Arial"/>
                <w:color w:val="000000"/>
                <w:sz w:val="20"/>
                <w:lang w:val="lt-LT"/>
              </w:rPr>
              <w:t xml:space="preserve"> arba</w:t>
            </w:r>
            <w:r w:rsidRPr="009F0B3A">
              <w:rPr>
                <w:rFonts w:ascii="Arial" w:eastAsia="Times New Roman" w:hAnsi="Arial" w:cs="Arial"/>
                <w:color w:val="000000"/>
                <w:sz w:val="20"/>
                <w:szCs w:val="20"/>
                <w:lang w:val="lt-LT" w:eastAsia="lt-LT"/>
              </w:rPr>
              <w:t xml:space="preserve"> </w:t>
            </w:r>
          </w:p>
          <w:p w14:paraId="5510486B" w14:textId="7566591D" w:rsidR="00036B08" w:rsidRPr="009F0B3A" w:rsidRDefault="00036B08" w:rsidP="00521176">
            <w:pPr>
              <w:pStyle w:val="Sraopastraipa"/>
              <w:numPr>
                <w:ilvl w:val="0"/>
                <w:numId w:val="38"/>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 xml:space="preserve">Paskolos suma turi neviršyti 25 procentų Paskolos gavėjo 2019 m. apyvartos; </w:t>
            </w:r>
            <w:r w:rsidR="00DE480D" w:rsidRPr="009F0B3A">
              <w:rPr>
                <w:rFonts w:ascii="Arial" w:hAnsi="Arial"/>
                <w:color w:val="000000"/>
                <w:sz w:val="20"/>
                <w:lang w:val="lt-LT"/>
              </w:rPr>
              <w:t>arba</w:t>
            </w:r>
          </w:p>
          <w:p w14:paraId="2C0F841A" w14:textId="0BB38D76" w:rsidR="00DE480D" w:rsidRPr="009F0B3A" w:rsidRDefault="00DE480D" w:rsidP="00521176">
            <w:pPr>
              <w:pStyle w:val="Sraopastraipa"/>
              <w:numPr>
                <w:ilvl w:val="0"/>
                <w:numId w:val="38"/>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Paskolos suma gali būti ir didesnė, nei nustatyta 1 ir</w:t>
            </w:r>
            <w:r w:rsidR="00357C29" w:rsidRPr="009F0B3A">
              <w:rPr>
                <w:rFonts w:ascii="Arial" w:hAnsi="Arial"/>
                <w:color w:val="000000"/>
                <w:sz w:val="20"/>
                <w:lang w:val="lt-LT"/>
              </w:rPr>
              <w:t xml:space="preserve"> </w:t>
            </w:r>
            <w:r w:rsidRPr="009F0B3A">
              <w:rPr>
                <w:rFonts w:ascii="Arial" w:hAnsi="Arial"/>
                <w:color w:val="000000"/>
                <w:sz w:val="20"/>
                <w:lang w:val="lt-LT"/>
              </w:rPr>
              <w:t>2 punktuose, jei atitinkamą jos dydį Paskolos gavėjas pagrindžia būtinumu įvykdyti sudarytas sutartis, išsaugoti darbo vietas, atsiskaityti su tiekėjais, subrangovais ir (ar) yra poreikis skirti lėšas kitoms veiklai tęsti būtinoms reikmėms nuo Paskolos suteikimo per ateinančius 18 mėnesių SVV subjekto atveju ir 12 mėnesių DĮ atveju</w:t>
            </w:r>
            <w:r w:rsidR="005C1574" w:rsidRPr="009F0B3A">
              <w:rPr>
                <w:rFonts w:ascii="Arial" w:hAnsi="Arial"/>
                <w:color w:val="000000"/>
                <w:sz w:val="20"/>
                <w:lang w:val="lt-LT"/>
              </w:rPr>
              <w:t xml:space="preserve">. Šiuo atveju Paskolos suma </w:t>
            </w:r>
            <w:r w:rsidR="005C1574" w:rsidRPr="009F0B3A">
              <w:rPr>
                <w:rFonts w:ascii="Arial" w:hAnsi="Arial"/>
                <w:color w:val="000000"/>
                <w:sz w:val="20"/>
                <w:lang w:val="lt-LT"/>
              </w:rPr>
              <w:lastRenderedPageBreak/>
              <w:t>apskaičiuojama pagal „Invegos“ patvirtintą metodiką, pagal kurią parengta Paskolos sumos apskaičiavimo skaičiuoklė yra viešai skelbiama „Invegos“ interneto svetainėje www.invega.lt</w:t>
            </w:r>
            <w:r w:rsidRPr="009F0B3A">
              <w:rPr>
                <w:rFonts w:ascii="Arial" w:hAnsi="Arial"/>
                <w:color w:val="000000"/>
                <w:sz w:val="20"/>
                <w:lang w:val="lt-LT"/>
              </w:rPr>
              <w:t>; tačiau</w:t>
            </w:r>
          </w:p>
          <w:p w14:paraId="6CB71A85" w14:textId="77777777" w:rsidR="00036B08" w:rsidRPr="009F0B3A" w:rsidRDefault="00036B08" w:rsidP="00521176">
            <w:pPr>
              <w:pStyle w:val="Sraopastraipa"/>
              <w:numPr>
                <w:ilvl w:val="0"/>
                <w:numId w:val="38"/>
              </w:numPr>
              <w:suppressAutoHyphens/>
              <w:autoSpaceDE w:val="0"/>
              <w:autoSpaceDN w:val="0"/>
              <w:adjustRightInd w:val="0"/>
              <w:ind w:left="317" w:hanging="426"/>
              <w:jc w:val="both"/>
              <w:textAlignment w:val="center"/>
              <w:rPr>
                <w:rFonts w:ascii="Arial" w:hAnsi="Arial"/>
                <w:color w:val="000000"/>
                <w:sz w:val="20"/>
                <w:lang w:val="lt-LT"/>
              </w:rPr>
            </w:pPr>
            <w:r w:rsidRPr="009F0B3A">
              <w:rPr>
                <w:rFonts w:ascii="Arial" w:hAnsi="Arial"/>
                <w:color w:val="000000"/>
                <w:sz w:val="20"/>
                <w:lang w:val="lt-LT"/>
              </w:rPr>
              <w:t xml:space="preserve">visais atvejais Paskolos suma vienam Paskolos gavėjui negali viršyti 3  mln. Eur; </w:t>
            </w:r>
          </w:p>
          <w:p w14:paraId="73A0F7CB" w14:textId="7275AD0F" w:rsidR="00C32C6D" w:rsidRPr="009F0B3A" w:rsidRDefault="00C32C6D" w:rsidP="00C32C6D">
            <w:pPr>
              <w:tabs>
                <w:tab w:val="left" w:pos="343"/>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Vienam Paskolos gavėjui iš Priemonės lėšų gali būti suteikiama viena Paskola iki Didžiausios paskolos sumos vienam Paskolos gavėjui, išskyrus atvejus, jei tas pats Paskolos gavėjas vykdo kelionių organizavimo veiklą ir teikia apgyvendinimo ir viešojo maitinimo paslaugas, kreipiasi dėl Paskolos kelionių organizatoriams ir dėl Paskolos apgyvendinimo paslaugų teikėjams, teikiantiems klasifikuojamąsias apgyvendinimo ir viešojo maitinimo paslaugas, jis gali gauti dvi Paskolas, tačiau bendra jų suma negali būti didesnė nei paskaičiuota Didžiausia Paskolos suma pagal 1–</w:t>
            </w:r>
            <w:r w:rsidR="00DE480D" w:rsidRPr="009F0B3A">
              <w:rPr>
                <w:rFonts w:ascii="Arial" w:hAnsi="Arial"/>
                <w:color w:val="000000"/>
                <w:sz w:val="20"/>
                <w:lang w:val="lt-LT"/>
              </w:rPr>
              <w:t>4</w:t>
            </w:r>
            <w:r w:rsidRPr="009F0B3A">
              <w:rPr>
                <w:rFonts w:ascii="Arial" w:hAnsi="Arial"/>
                <w:color w:val="000000"/>
                <w:sz w:val="20"/>
                <w:lang w:val="lt-LT"/>
              </w:rPr>
              <w:t xml:space="preserve"> punktus</w:t>
            </w:r>
            <w:r w:rsidR="009508D4" w:rsidRPr="009F0B3A">
              <w:rPr>
                <w:rFonts w:ascii="Arial" w:hAnsi="Arial"/>
                <w:color w:val="000000"/>
                <w:sz w:val="20"/>
                <w:lang w:val="lt-LT"/>
              </w:rPr>
              <w:t>.</w:t>
            </w:r>
          </w:p>
          <w:p w14:paraId="47813E80" w14:textId="601AC19C" w:rsidR="00036B08" w:rsidRPr="009F0B3A" w:rsidRDefault="002713D4" w:rsidP="00401CD5">
            <w:pPr>
              <w:tabs>
                <w:tab w:val="left" w:pos="343"/>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 Esant poreikiui, Paskolos gavėjui pateiktus </w:t>
            </w:r>
            <w:r w:rsidR="001F6D88" w:rsidRPr="009F0B3A">
              <w:rPr>
                <w:rFonts w:ascii="Arial" w:hAnsi="Arial"/>
                <w:color w:val="000000"/>
                <w:sz w:val="20"/>
                <w:lang w:val="lt-LT"/>
              </w:rPr>
              <w:t xml:space="preserve">laisvos formos </w:t>
            </w:r>
            <w:r w:rsidRPr="009F0B3A">
              <w:rPr>
                <w:rFonts w:ascii="Arial" w:hAnsi="Arial"/>
                <w:color w:val="000000"/>
                <w:sz w:val="20"/>
                <w:lang w:val="lt-LT"/>
              </w:rPr>
              <w:t>p</w:t>
            </w:r>
            <w:r w:rsidR="007E3497" w:rsidRPr="009F0B3A">
              <w:rPr>
                <w:rFonts w:ascii="Arial" w:hAnsi="Arial"/>
                <w:color w:val="000000"/>
                <w:sz w:val="20"/>
                <w:lang w:val="lt-LT"/>
              </w:rPr>
              <w:t>rašymą</w:t>
            </w:r>
            <w:r w:rsidR="009508D4" w:rsidRPr="009F0B3A">
              <w:rPr>
                <w:rFonts w:ascii="Arial" w:hAnsi="Arial"/>
                <w:color w:val="000000"/>
                <w:sz w:val="20"/>
                <w:lang w:val="lt-LT"/>
              </w:rPr>
              <w:t xml:space="preserve"> „Invegai“</w:t>
            </w:r>
            <w:r w:rsidRPr="009F0B3A">
              <w:rPr>
                <w:rFonts w:ascii="Arial" w:hAnsi="Arial"/>
                <w:color w:val="000000"/>
                <w:sz w:val="20"/>
                <w:lang w:val="lt-LT"/>
              </w:rPr>
              <w:t xml:space="preserve">, Paskolos suma gali būti didinama, tačiau visais atvejais po Paskolos sumos padidinimo ji negali viršyti Didžiausios paskolos sumos vienam Paskolos gavėjui. </w:t>
            </w:r>
            <w:r w:rsidR="00D51D57" w:rsidRPr="009F0B3A">
              <w:rPr>
                <w:rFonts w:ascii="Arial" w:hAnsi="Arial"/>
                <w:color w:val="000000"/>
                <w:sz w:val="20"/>
                <w:lang w:val="lt-LT"/>
              </w:rPr>
              <w:t>Paskolos gavėjui pateikus p</w:t>
            </w:r>
            <w:r w:rsidR="007E3497" w:rsidRPr="009F0B3A">
              <w:rPr>
                <w:rFonts w:ascii="Arial" w:hAnsi="Arial"/>
                <w:color w:val="000000"/>
                <w:sz w:val="20"/>
                <w:lang w:val="lt-LT"/>
              </w:rPr>
              <w:t>rašymą</w:t>
            </w:r>
            <w:r w:rsidR="00D51D57" w:rsidRPr="009F0B3A">
              <w:rPr>
                <w:rFonts w:ascii="Arial" w:hAnsi="Arial"/>
                <w:color w:val="000000"/>
                <w:sz w:val="20"/>
                <w:lang w:val="lt-LT"/>
              </w:rPr>
              <w:t xml:space="preserve"> </w:t>
            </w:r>
            <w:r w:rsidR="008E6B8B" w:rsidRPr="009F0B3A">
              <w:rPr>
                <w:rFonts w:ascii="Arial" w:hAnsi="Arial"/>
                <w:color w:val="000000"/>
                <w:sz w:val="20"/>
                <w:lang w:val="lt-LT"/>
              </w:rPr>
              <w:t xml:space="preserve">dėl Paskolos </w:t>
            </w:r>
            <w:r w:rsidR="00D51D57" w:rsidRPr="009F0B3A">
              <w:rPr>
                <w:rFonts w:ascii="Arial" w:hAnsi="Arial"/>
                <w:color w:val="000000"/>
                <w:sz w:val="20"/>
                <w:lang w:val="lt-LT"/>
              </w:rPr>
              <w:t>sumos didinim</w:t>
            </w:r>
            <w:r w:rsidR="008E6B8B" w:rsidRPr="009F0B3A">
              <w:rPr>
                <w:rFonts w:ascii="Arial" w:hAnsi="Arial"/>
                <w:color w:val="000000"/>
                <w:sz w:val="20"/>
                <w:lang w:val="lt-LT"/>
              </w:rPr>
              <w:t>o</w:t>
            </w:r>
            <w:r w:rsidR="00D51D57" w:rsidRPr="009F0B3A">
              <w:rPr>
                <w:rFonts w:ascii="Arial" w:hAnsi="Arial"/>
                <w:color w:val="000000"/>
                <w:sz w:val="20"/>
                <w:lang w:val="lt-LT"/>
              </w:rPr>
              <w:t xml:space="preserve">, </w:t>
            </w:r>
            <w:r w:rsidR="008E6B8B" w:rsidRPr="009F0B3A">
              <w:rPr>
                <w:rFonts w:ascii="Arial" w:hAnsi="Arial"/>
                <w:color w:val="000000"/>
                <w:sz w:val="20"/>
                <w:lang w:val="lt-LT"/>
              </w:rPr>
              <w:t xml:space="preserve">„Invega“ </w:t>
            </w:r>
            <w:r w:rsidR="00D51D57" w:rsidRPr="009F0B3A">
              <w:rPr>
                <w:rFonts w:ascii="Arial" w:hAnsi="Arial"/>
                <w:color w:val="000000"/>
                <w:sz w:val="20"/>
                <w:lang w:val="lt-LT"/>
              </w:rPr>
              <w:t>atlieka</w:t>
            </w:r>
            <w:r w:rsidR="008E6B8B" w:rsidRPr="009F0B3A">
              <w:rPr>
                <w:rFonts w:ascii="Arial" w:hAnsi="Arial"/>
                <w:color w:val="000000"/>
                <w:sz w:val="20"/>
                <w:lang w:val="lt-LT"/>
              </w:rPr>
              <w:t xml:space="preserve"> analogišką</w:t>
            </w:r>
            <w:r w:rsidR="00D51D57" w:rsidRPr="009F0B3A">
              <w:rPr>
                <w:rFonts w:ascii="Arial" w:hAnsi="Arial"/>
                <w:color w:val="000000"/>
                <w:sz w:val="20"/>
                <w:lang w:val="lt-LT"/>
              </w:rPr>
              <w:t xml:space="preserve"> vertinim</w:t>
            </w:r>
            <w:r w:rsidR="008E6B8B" w:rsidRPr="009F0B3A">
              <w:rPr>
                <w:rFonts w:ascii="Arial" w:hAnsi="Arial"/>
                <w:color w:val="000000"/>
                <w:sz w:val="20"/>
                <w:lang w:val="lt-LT"/>
              </w:rPr>
              <w:t>ą</w:t>
            </w:r>
            <w:r w:rsidR="00D51D57" w:rsidRPr="009F0B3A">
              <w:rPr>
                <w:rFonts w:ascii="Arial" w:hAnsi="Arial"/>
                <w:color w:val="000000"/>
                <w:sz w:val="20"/>
                <w:lang w:val="lt-LT"/>
              </w:rPr>
              <w:t>, kaip</w:t>
            </w:r>
            <w:r w:rsidR="008E6B8B" w:rsidRPr="009F0B3A">
              <w:rPr>
                <w:rFonts w:ascii="Arial" w:hAnsi="Arial"/>
                <w:color w:val="000000"/>
                <w:sz w:val="20"/>
                <w:lang w:val="lt-LT"/>
              </w:rPr>
              <w:t xml:space="preserve"> </w:t>
            </w:r>
            <w:r w:rsidR="00D51D57" w:rsidRPr="009F0B3A">
              <w:rPr>
                <w:rFonts w:ascii="Arial" w:hAnsi="Arial"/>
                <w:color w:val="000000"/>
                <w:sz w:val="20"/>
                <w:lang w:val="lt-LT"/>
              </w:rPr>
              <w:t xml:space="preserve">suteikiant naują </w:t>
            </w:r>
            <w:r w:rsidR="008E6B8B" w:rsidRPr="009F0B3A">
              <w:rPr>
                <w:rFonts w:ascii="Arial" w:hAnsi="Arial"/>
                <w:color w:val="000000"/>
                <w:sz w:val="20"/>
                <w:lang w:val="lt-LT"/>
              </w:rPr>
              <w:t>P</w:t>
            </w:r>
            <w:r w:rsidR="00D51D57" w:rsidRPr="009F0B3A">
              <w:rPr>
                <w:rFonts w:ascii="Arial" w:hAnsi="Arial"/>
                <w:color w:val="000000"/>
                <w:sz w:val="20"/>
                <w:lang w:val="lt-LT"/>
              </w:rPr>
              <w:t>askolą</w:t>
            </w:r>
            <w:r w:rsidR="007C239F" w:rsidRPr="009F0B3A">
              <w:rPr>
                <w:rFonts w:ascii="Arial" w:hAnsi="Arial"/>
                <w:color w:val="000000"/>
                <w:sz w:val="20"/>
                <w:lang w:val="lt-LT"/>
              </w:rPr>
              <w:t>. Dėl Paskolos sumos padidinimo galima kreiptis ne vėliau kaip iki 2021 m. lapkričio 30 d.</w:t>
            </w:r>
          </w:p>
        </w:tc>
      </w:tr>
      <w:tr w:rsidR="00036B08" w:rsidRPr="009F0B3A" w14:paraId="4F65D4C7"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0A099BD0"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Paskolos dydžio apskaičiavimas</w:t>
            </w:r>
          </w:p>
        </w:tc>
        <w:tc>
          <w:tcPr>
            <w:tcW w:w="7797" w:type="dxa"/>
            <w:tcBorders>
              <w:top w:val="single" w:sz="4" w:space="0" w:color="auto"/>
              <w:left w:val="single" w:sz="4" w:space="0" w:color="auto"/>
              <w:bottom w:val="single" w:sz="4" w:space="0" w:color="auto"/>
              <w:right w:val="single" w:sz="4" w:space="0" w:color="auto"/>
            </w:tcBorders>
          </w:tcPr>
          <w:p w14:paraId="2DAB3409" w14:textId="002D5E12" w:rsidR="00036B08" w:rsidRPr="009F0B3A" w:rsidRDefault="00036B08" w:rsidP="00521176">
            <w:pPr>
              <w:numPr>
                <w:ilvl w:val="0"/>
                <w:numId w:val="6"/>
              </w:numPr>
              <w:tabs>
                <w:tab w:val="left" w:pos="340"/>
              </w:tabs>
              <w:ind w:left="175" w:hanging="284"/>
              <w:contextualSpacing/>
              <w:jc w:val="both"/>
              <w:rPr>
                <w:rFonts w:ascii="Arial" w:hAnsi="Arial"/>
                <w:sz w:val="20"/>
                <w:lang w:val="lt-LT"/>
              </w:rPr>
            </w:pPr>
            <w:r w:rsidRPr="009F0B3A">
              <w:rPr>
                <w:rFonts w:ascii="Arial" w:hAnsi="Arial"/>
                <w:sz w:val="20"/>
                <w:lang w:val="lt-LT"/>
              </w:rPr>
              <w:t>Paskolos dydis apskaičiuojamas pagal Paskolos gavėjo pateiktą informaciją apie jau patirtas nuo 2020 m. kovo 16 d.</w:t>
            </w:r>
            <w:r w:rsidRPr="009F0B3A">
              <w:rPr>
                <w:rFonts w:ascii="Arial" w:hAnsi="Arial"/>
                <w:sz w:val="20"/>
                <w:vertAlign w:val="superscript"/>
                <w:lang w:val="lt-LT"/>
              </w:rPr>
              <w:footnoteReference w:id="4"/>
            </w:r>
            <w:r w:rsidRPr="009F0B3A">
              <w:rPr>
                <w:rFonts w:ascii="Arial" w:hAnsi="Arial"/>
                <w:sz w:val="20"/>
                <w:lang w:val="lt-LT"/>
              </w:rPr>
              <w:t xml:space="preserve"> ir iki </w:t>
            </w:r>
            <w:r w:rsidR="005F0544" w:rsidRPr="009F0B3A">
              <w:rPr>
                <w:rFonts w:ascii="Arial" w:hAnsi="Arial" w:cs="Arial"/>
                <w:sz w:val="20"/>
                <w:szCs w:val="20"/>
                <w:lang w:val="lt-LT"/>
              </w:rPr>
              <w:t>2022 m. birželio 30 d</w:t>
            </w:r>
            <w:r w:rsidRPr="009F0B3A">
              <w:rPr>
                <w:rFonts w:ascii="Arial" w:hAnsi="Arial"/>
                <w:sz w:val="20"/>
                <w:lang w:val="lt-LT"/>
              </w:rPr>
              <w:t>. planuojamas patirti išlaidas darbuotojų darbo užmokesčiui (išskyrus tą darbo užmokesčio dalį, kurią Paskolos gavėjui mokėdama subsidijas kompensavo ar gali kompensuoti valstybė), transporto ir kitų paslaugų pirkimui, nekilnojamo turto nuomai (išskyrus mokėtiną nuomos mokestį su Paskolos gavėju susijusiems asmenims ir tas išlaidas, kurias Paskolos gavėjui kompensuoja valstybė pagal priemonę „Dalinis nuomos mokesčio kompensavimas labiausiai nuo COVID-19 nukentėjusioms įmonėms“), turto išlaikymo išlaidoms, kitų gautų paskolų įmokų mokėjimui pagal paskolų grąžinimo grafikus (išskyrus tokius paskolos įmokų mokėjimus, kai viena įmoka grąžinamas visas paskolos likutis ar daugiau nei 50 proc. visos gautos paskolos sumos), kuriuos Paskolos gavėjas sudarė su finansuotoju iki paraiškos dėl Paskolos suteikimo pateikimo dienos, avansinių mokėjimų (jų dalies) grąžinimui pagal atšauktus užsakymus (apgyvendinimo paslaugų teikėjų, teikiančių klasifikuojamąsias apgyvendinimo paslaugas, atveju), komunalinių paslaugų išlaidoms ir visoms kitoms Paskolos gavėjo būtinosioms administracinėms išlaidoms, kurios bus patirtos siekiant išlaikyti darbo vietas ir tęsti Paskolos gavėjo veiklą, padengti. Aiškumo dėlei, finansuojamos tik tos Paskolos gavėjo išlaidos, kurios bus patiriamos pinigais, nefinansuojant amortizacinių atskaitymų, atidėjinių, šalių susitarimais atidėtų mokėjimų ar kitų nepiniginių išlaidų. Į prašomą Paskolos sumą negali būti traukiamos išlaidos, kurios finansuojamos kitomis priemonėmis, kurios įgyvendinamos vadovaujantis Komunikatu. Paskolos suma apskaičiuojama pagal metodinius nurodymus, kurie pridedami kaip Aprašo priedas Nr.1</w:t>
            </w:r>
            <w:r w:rsidR="0090129E" w:rsidRPr="009F0B3A">
              <w:rPr>
                <w:rFonts w:ascii="Arial" w:hAnsi="Arial"/>
                <w:sz w:val="20"/>
                <w:lang w:val="lt-LT"/>
              </w:rPr>
              <w:t>.</w:t>
            </w:r>
          </w:p>
          <w:p w14:paraId="1BF7FCF6" w14:textId="7C3BADB8" w:rsidR="00036B08" w:rsidRPr="009F0B3A" w:rsidRDefault="00036B08" w:rsidP="00521176">
            <w:pPr>
              <w:numPr>
                <w:ilvl w:val="0"/>
                <w:numId w:val="6"/>
              </w:numPr>
              <w:tabs>
                <w:tab w:val="left" w:pos="340"/>
              </w:tabs>
              <w:ind w:left="175" w:hanging="284"/>
              <w:contextualSpacing/>
              <w:jc w:val="both"/>
              <w:rPr>
                <w:rFonts w:ascii="Arial" w:hAnsi="Arial"/>
                <w:sz w:val="20"/>
                <w:lang w:val="lt-LT"/>
              </w:rPr>
            </w:pPr>
            <w:r w:rsidRPr="009F0B3A">
              <w:rPr>
                <w:rFonts w:ascii="Arial" w:hAnsi="Arial"/>
                <w:sz w:val="20"/>
                <w:lang w:val="lt-LT"/>
              </w:rPr>
              <w:t>Paskolos suma kiekvienam Paskolos gavėjui bus nustatoma individualiai įvertinus finansavimo poreikį pagal Paskolos gavėjo pateiktą informaciją, pagrindžiančius dokumentus, neviršijant nustatytos Didžiausios paskolos sumos vienam Paskolos gavėjui. Kai prašomos Paskolos dydis „Invegos“ vertinimu yra nepakankamai pagrįstas dokumentais ir Verslo subjekto pateikta informacija arba jeigu Verslo subjekto turimų lėšų ir planuojamų piniginių srautų pakanka veiklai vykdyti, Paskola nesuteikiama</w:t>
            </w:r>
            <w:r w:rsidR="0090129E" w:rsidRPr="009F0B3A">
              <w:rPr>
                <w:rFonts w:ascii="Arial" w:hAnsi="Arial"/>
                <w:sz w:val="20"/>
                <w:lang w:val="lt-LT"/>
              </w:rPr>
              <w:t>.</w:t>
            </w:r>
          </w:p>
          <w:p w14:paraId="13B02BFB" w14:textId="77777777" w:rsidR="00036B08" w:rsidRPr="009F0B3A" w:rsidRDefault="00036B08" w:rsidP="00521176">
            <w:pPr>
              <w:numPr>
                <w:ilvl w:val="0"/>
                <w:numId w:val="6"/>
              </w:numPr>
              <w:tabs>
                <w:tab w:val="left" w:pos="340"/>
              </w:tabs>
              <w:ind w:left="175" w:hanging="284"/>
              <w:contextualSpacing/>
              <w:jc w:val="both"/>
              <w:rPr>
                <w:rFonts w:ascii="Arial" w:hAnsi="Arial"/>
                <w:sz w:val="20"/>
                <w:lang w:val="lt-LT"/>
              </w:rPr>
            </w:pPr>
            <w:r w:rsidRPr="009F0B3A">
              <w:rPr>
                <w:rFonts w:ascii="Arial" w:hAnsi="Arial"/>
                <w:sz w:val="20"/>
                <w:lang w:val="lt-LT"/>
              </w:rPr>
              <w:t xml:space="preserve"> „Invega“, siekdama teikti tik tinkamais dokumentais ir vertinimu pagrįstą finansavimą turi teisę nustatyti papildomas su Paskolų teikimu susijusias sąlygas ir (ar) apribojimus, jei įprastinės sąlygos ir apribojimai nepakankami individualios situacijos atveju.</w:t>
            </w:r>
          </w:p>
          <w:p w14:paraId="5920C078" w14:textId="24E3582A" w:rsidR="004972C8" w:rsidRPr="009F0B3A" w:rsidRDefault="004972C8" w:rsidP="00521176">
            <w:pPr>
              <w:numPr>
                <w:ilvl w:val="0"/>
                <w:numId w:val="6"/>
              </w:numPr>
              <w:tabs>
                <w:tab w:val="left" w:pos="340"/>
              </w:tabs>
              <w:ind w:left="175" w:hanging="284"/>
              <w:contextualSpacing/>
              <w:jc w:val="both"/>
              <w:rPr>
                <w:rFonts w:ascii="Arial" w:hAnsi="Arial"/>
                <w:sz w:val="20"/>
                <w:lang w:val="lt-LT"/>
              </w:rPr>
            </w:pPr>
            <w:r w:rsidRPr="009F0B3A">
              <w:rPr>
                <w:rFonts w:ascii="Arial" w:hAnsi="Arial"/>
                <w:sz w:val="20"/>
                <w:lang w:val="lt-LT"/>
              </w:rPr>
              <w:t xml:space="preserve">Paskolų negrąžinimo rizika vertinama pagal Verslo subjektų atitikties Aprašo sąlygoms kriterijus, supaprastintą verslo planą, prognozuojamą pelno nuostolių ataskaitą bei pinigų srautų duomenis, kurie teikiami pagal metodinius nurodymus (Aprašo priedas Nr. 1). </w:t>
            </w:r>
          </w:p>
          <w:p w14:paraId="5884A8C3" w14:textId="77777777" w:rsidR="004972C8" w:rsidRPr="009F0B3A" w:rsidRDefault="004972C8" w:rsidP="00521176">
            <w:pPr>
              <w:tabs>
                <w:tab w:val="left" w:pos="340"/>
              </w:tabs>
              <w:ind w:left="33"/>
              <w:contextualSpacing/>
              <w:jc w:val="both"/>
              <w:rPr>
                <w:rFonts w:ascii="Arial" w:hAnsi="Arial"/>
                <w:sz w:val="20"/>
                <w:lang w:val="lt-LT"/>
              </w:rPr>
            </w:pPr>
            <w:r w:rsidRPr="009F0B3A">
              <w:rPr>
                <w:rFonts w:ascii="Arial" w:hAnsi="Arial"/>
                <w:sz w:val="20"/>
                <w:lang w:val="lt-LT"/>
              </w:rPr>
              <w:lastRenderedPageBreak/>
              <w:t>Paskolos grąžinimo rizikos kriterijų pakankamumas išreiškiamas šias rodikliais:</w:t>
            </w:r>
          </w:p>
          <w:p w14:paraId="744B33A1" w14:textId="4CB76FD1" w:rsidR="004972C8" w:rsidRPr="009F0B3A" w:rsidRDefault="004972C8" w:rsidP="00521176">
            <w:pPr>
              <w:tabs>
                <w:tab w:val="left" w:pos="340"/>
              </w:tabs>
              <w:ind w:left="33"/>
              <w:contextualSpacing/>
              <w:jc w:val="both"/>
              <w:rPr>
                <w:rFonts w:ascii="Arial" w:hAnsi="Arial"/>
                <w:sz w:val="20"/>
                <w:lang w:val="lt-LT"/>
              </w:rPr>
            </w:pPr>
            <w:r w:rsidRPr="009F0B3A">
              <w:rPr>
                <w:rFonts w:ascii="Arial" w:hAnsi="Arial"/>
                <w:b/>
                <w:sz w:val="20"/>
                <w:lang w:val="lt-LT"/>
              </w:rPr>
              <w:t>EBITDA (pelningumas)</w:t>
            </w:r>
            <w:r w:rsidRPr="009F0B3A">
              <w:rPr>
                <w:rFonts w:ascii="Arial" w:hAnsi="Arial"/>
                <w:sz w:val="20"/>
                <w:lang w:val="lt-LT"/>
              </w:rPr>
              <w:t xml:space="preserve"> – veiklos pelno\nuostolio prieš apmokestinimą, nusidėvėjimo ir amortizacijos, bei finansinės ir investicinės veiklos sąnaudų, suma. Šio rodiklio reikšmė turi būti teigiama kiekvienais finansiniais metais</w:t>
            </w:r>
            <w:r w:rsidR="002B070C" w:rsidRPr="009F0B3A">
              <w:rPr>
                <w:rFonts w:ascii="Arial" w:eastAsia="Calibri" w:hAnsi="Arial" w:cs="Arial"/>
                <w:sz w:val="20"/>
                <w:szCs w:val="20"/>
                <w:lang w:val="lt-LT"/>
              </w:rPr>
              <w:t xml:space="preserve"> kol grąžinama Paskola. </w:t>
            </w:r>
          </w:p>
          <w:p w14:paraId="04088BD2" w14:textId="4895D7C0" w:rsidR="004972C8" w:rsidRPr="009F0B3A" w:rsidRDefault="004972C8" w:rsidP="00521176">
            <w:pPr>
              <w:tabs>
                <w:tab w:val="left" w:pos="340"/>
              </w:tabs>
              <w:ind w:left="33"/>
              <w:contextualSpacing/>
              <w:jc w:val="both"/>
              <w:rPr>
                <w:rFonts w:ascii="Arial" w:hAnsi="Arial"/>
                <w:sz w:val="20"/>
                <w:lang w:val="lt-LT"/>
              </w:rPr>
            </w:pPr>
            <w:r w:rsidRPr="009F0B3A">
              <w:rPr>
                <w:rFonts w:ascii="Arial" w:hAnsi="Arial"/>
                <w:b/>
                <w:sz w:val="20"/>
                <w:lang w:val="lt-LT"/>
              </w:rPr>
              <w:t>DSCR (finansinių skolų aptarnavimo rodiklis)</w:t>
            </w:r>
            <w:r w:rsidRPr="009F0B3A">
              <w:rPr>
                <w:rFonts w:ascii="Arial" w:hAnsi="Arial"/>
                <w:sz w:val="20"/>
                <w:lang w:val="lt-LT"/>
              </w:rPr>
              <w:t xml:space="preserve"> – EBITDA santykis su metine paskolų gražinimo bei metine paskolų aptarnavimo suma. </w:t>
            </w:r>
            <w:r w:rsidRPr="009F0B3A">
              <w:rPr>
                <w:rFonts w:ascii="Arial" w:hAnsi="Arial"/>
                <w:color w:val="000000"/>
                <w:sz w:val="20"/>
                <w:lang w:val="lt-LT"/>
              </w:rPr>
              <w:t xml:space="preserve">DSCR reikšmė kiekvienais finansiniais metais </w:t>
            </w:r>
            <w:r w:rsidR="002B070C" w:rsidRPr="009F0B3A">
              <w:rPr>
                <w:rFonts w:ascii="Arial" w:eastAsia="Times New Roman" w:hAnsi="Arial" w:cs="Arial"/>
                <w:bCs/>
                <w:color w:val="000000"/>
                <w:sz w:val="20"/>
                <w:szCs w:val="20"/>
                <w:lang w:val="lt-LT" w:eastAsia="lt-LT"/>
              </w:rPr>
              <w:t xml:space="preserve">kol grąžinama Paskola </w:t>
            </w:r>
            <w:r w:rsidRPr="009F0B3A">
              <w:rPr>
                <w:rFonts w:ascii="Arial" w:hAnsi="Arial"/>
                <w:color w:val="000000"/>
                <w:sz w:val="20"/>
                <w:lang w:val="lt-LT"/>
              </w:rPr>
              <w:t>turi būti ne mažesnė nei 1.</w:t>
            </w:r>
          </w:p>
          <w:p w14:paraId="111E3862" w14:textId="3449861C" w:rsidR="00036B08" w:rsidRPr="009F0B3A" w:rsidRDefault="004972C8" w:rsidP="00521176">
            <w:pPr>
              <w:tabs>
                <w:tab w:val="left" w:pos="340"/>
              </w:tabs>
              <w:ind w:left="33"/>
              <w:contextualSpacing/>
              <w:jc w:val="both"/>
              <w:rPr>
                <w:rFonts w:ascii="Arial" w:hAnsi="Arial"/>
                <w:sz w:val="20"/>
                <w:lang w:val="lt-LT"/>
              </w:rPr>
            </w:pPr>
            <w:r w:rsidRPr="009F0B3A">
              <w:rPr>
                <w:rFonts w:ascii="Arial" w:hAnsi="Arial"/>
                <w:sz w:val="20"/>
                <w:lang w:val="lt-LT"/>
              </w:rPr>
              <w:t>Tais atvejais, kai netenkinami EBITDA ir DSCR rodikliai, ir „Invegos“ vertinimu Verslo subjekto pinigų srautai nėra pakankami suplanuotoms išlaidoms, mokėjimams ir Paskolai padengti, Paskola nesuteikiama</w:t>
            </w:r>
          </w:p>
        </w:tc>
      </w:tr>
      <w:tr w:rsidR="00036B08" w:rsidRPr="009F0B3A" w14:paraId="50888911" w14:textId="77777777" w:rsidTr="002A1F6C">
        <w:trPr>
          <w:trHeight w:val="2141"/>
        </w:trPr>
        <w:tc>
          <w:tcPr>
            <w:tcW w:w="2263" w:type="dxa"/>
            <w:tcBorders>
              <w:bottom w:val="single" w:sz="4" w:space="0" w:color="000000"/>
            </w:tcBorders>
            <w:noWrap/>
          </w:tcPr>
          <w:p w14:paraId="10A0B395" w14:textId="259C31FE" w:rsidR="00036B08" w:rsidRPr="009F0B3A" w:rsidRDefault="00036B08" w:rsidP="00036B08">
            <w:pPr>
              <w:rPr>
                <w:rFonts w:ascii="Arial" w:hAnsi="Arial"/>
                <w:b/>
                <w:sz w:val="20"/>
                <w:lang w:val="lt-LT"/>
              </w:rPr>
            </w:pPr>
            <w:r w:rsidRPr="009F0B3A">
              <w:rPr>
                <w:rFonts w:ascii="Arial" w:hAnsi="Arial"/>
                <w:b/>
                <w:sz w:val="20"/>
                <w:lang w:val="lt-LT"/>
              </w:rPr>
              <w:lastRenderedPageBreak/>
              <w:t>Nefinansuotin</w:t>
            </w:r>
            <w:r w:rsidR="0012362A" w:rsidRPr="009F0B3A">
              <w:rPr>
                <w:rFonts w:ascii="Arial" w:hAnsi="Arial"/>
                <w:b/>
                <w:sz w:val="20"/>
                <w:lang w:val="lt-LT"/>
              </w:rPr>
              <w:t>os</w:t>
            </w:r>
            <w:r w:rsidRPr="009F0B3A">
              <w:rPr>
                <w:rFonts w:ascii="Arial" w:hAnsi="Arial"/>
                <w:b/>
                <w:sz w:val="20"/>
                <w:lang w:val="lt-LT"/>
              </w:rPr>
              <w:t xml:space="preserve"> išlaid</w:t>
            </w:r>
            <w:r w:rsidR="0012362A" w:rsidRPr="009F0B3A">
              <w:rPr>
                <w:rFonts w:ascii="Arial" w:hAnsi="Arial"/>
                <w:b/>
                <w:sz w:val="20"/>
                <w:lang w:val="lt-LT"/>
              </w:rPr>
              <w:t>os</w:t>
            </w:r>
            <w:r w:rsidRPr="009F0B3A">
              <w:rPr>
                <w:rFonts w:ascii="Arial" w:hAnsi="Arial"/>
                <w:b/>
                <w:sz w:val="20"/>
                <w:lang w:val="lt-LT"/>
              </w:rPr>
              <w:t xml:space="preserve"> (toliau – Netinkamos išlaidos) </w:t>
            </w:r>
          </w:p>
        </w:tc>
        <w:tc>
          <w:tcPr>
            <w:tcW w:w="7797" w:type="dxa"/>
            <w:tcBorders>
              <w:bottom w:val="single" w:sz="4" w:space="0" w:color="000000"/>
            </w:tcBorders>
          </w:tcPr>
          <w:p w14:paraId="00161414" w14:textId="77777777" w:rsidR="00036B08" w:rsidRPr="009F0B3A" w:rsidRDefault="00036B08" w:rsidP="00521176">
            <w:pPr>
              <w:numPr>
                <w:ilvl w:val="0"/>
                <w:numId w:val="13"/>
              </w:numPr>
              <w:tabs>
                <w:tab w:val="left" w:pos="458"/>
                <w:tab w:val="left" w:pos="649"/>
              </w:tabs>
              <w:ind w:left="317" w:hanging="426"/>
              <w:contextualSpacing/>
              <w:jc w:val="both"/>
              <w:rPr>
                <w:rFonts w:ascii="Arial" w:hAnsi="Arial"/>
                <w:sz w:val="20"/>
                <w:lang w:val="lt-LT"/>
              </w:rPr>
            </w:pPr>
            <w:bookmarkStart w:id="15" w:name="_Hlk37054384"/>
            <w:r w:rsidRPr="009F0B3A">
              <w:rPr>
                <w:rFonts w:ascii="Arial" w:hAnsi="Arial"/>
                <w:sz w:val="20"/>
                <w:lang w:val="lt-LT"/>
              </w:rPr>
              <w:t>Finansavimas negali būti skirtas išsimokėti dividendus, mažinti kapitalą išmokant lėšas dalyviams, supirkti savas akcijas ar atlikti kitokius mokėjimus iš kapitalo Paskolos gavėjo dalyviams, taip pat negali būti skirtas grąžinti arba suteikti paskolas Paskolos gavėjo dalyviams;</w:t>
            </w:r>
          </w:p>
          <w:bookmarkEnd w:id="15"/>
          <w:p w14:paraId="6A0CF88A" w14:textId="77777777" w:rsidR="00036B08" w:rsidRPr="009F0B3A" w:rsidRDefault="00036B08" w:rsidP="00521176">
            <w:pPr>
              <w:numPr>
                <w:ilvl w:val="0"/>
                <w:numId w:val="13"/>
              </w:numPr>
              <w:tabs>
                <w:tab w:val="left" w:pos="458"/>
                <w:tab w:val="left" w:pos="649"/>
              </w:tabs>
              <w:ind w:left="317" w:hanging="426"/>
              <w:contextualSpacing/>
              <w:jc w:val="both"/>
              <w:rPr>
                <w:rFonts w:ascii="Arial" w:hAnsi="Arial"/>
                <w:sz w:val="20"/>
                <w:lang w:val="lt-LT"/>
              </w:rPr>
            </w:pPr>
            <w:r w:rsidRPr="009F0B3A">
              <w:rPr>
                <w:rFonts w:ascii="Arial" w:hAnsi="Arial"/>
                <w:sz w:val="20"/>
                <w:lang w:val="lt-LT"/>
              </w:rPr>
              <w:t xml:space="preserve">finansavimas negali būti panaudotas perfinansavimui, t. y. Paskolos gavėjo turimų įsipareigojimų finansų įstaigoms išankstiniam grąžinimui ar </w:t>
            </w:r>
            <w:proofErr w:type="spellStart"/>
            <w:r w:rsidRPr="009F0B3A">
              <w:rPr>
                <w:rFonts w:ascii="Arial" w:hAnsi="Arial"/>
                <w:sz w:val="20"/>
                <w:lang w:val="lt-LT"/>
              </w:rPr>
              <w:t>refinansavimui</w:t>
            </w:r>
            <w:proofErr w:type="spellEnd"/>
            <w:r w:rsidRPr="009F0B3A">
              <w:rPr>
                <w:rFonts w:ascii="Arial" w:hAnsi="Arial"/>
                <w:sz w:val="20"/>
                <w:lang w:val="lt-LT"/>
              </w:rPr>
              <w:t>, taip pat įsipareigojimams kitiems asmenims pagal paskolos arba kreditavimo sutartis grąžinti anksčiau nei pagal nustatytą grafiką;</w:t>
            </w:r>
          </w:p>
          <w:p w14:paraId="0EA7A599" w14:textId="77777777" w:rsidR="00036B08" w:rsidRPr="009F0B3A" w:rsidRDefault="00036B08" w:rsidP="00521176">
            <w:pPr>
              <w:numPr>
                <w:ilvl w:val="0"/>
                <w:numId w:val="13"/>
              </w:numPr>
              <w:tabs>
                <w:tab w:val="left" w:pos="458"/>
                <w:tab w:val="left" w:pos="649"/>
              </w:tabs>
              <w:ind w:left="317" w:hanging="426"/>
              <w:contextualSpacing/>
              <w:jc w:val="both"/>
              <w:rPr>
                <w:rFonts w:ascii="Arial" w:hAnsi="Arial"/>
                <w:sz w:val="20"/>
                <w:lang w:val="lt-LT"/>
              </w:rPr>
            </w:pPr>
            <w:r w:rsidRPr="009F0B3A">
              <w:rPr>
                <w:rFonts w:ascii="Arial" w:hAnsi="Arial"/>
                <w:sz w:val="20"/>
                <w:lang w:val="lt-LT"/>
              </w:rPr>
              <w:t>finansavimas negali būti skirtas investicijoms (įskaitant ir rekonstrukciją)</w:t>
            </w:r>
          </w:p>
        </w:tc>
      </w:tr>
      <w:tr w:rsidR="00036B08" w:rsidRPr="009F0B3A" w14:paraId="258B3590"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20FF2AA4" w14:textId="77777777" w:rsidR="00036B08" w:rsidRPr="009F0B3A" w:rsidRDefault="00036B08" w:rsidP="00036B08">
            <w:pPr>
              <w:rPr>
                <w:rFonts w:ascii="Arial" w:hAnsi="Arial"/>
                <w:b/>
                <w:sz w:val="20"/>
                <w:lang w:val="lt-LT"/>
              </w:rPr>
            </w:pPr>
            <w:r w:rsidRPr="009F0B3A">
              <w:rPr>
                <w:rFonts w:ascii="Arial" w:hAnsi="Arial"/>
                <w:b/>
                <w:sz w:val="20"/>
                <w:lang w:val="lt-LT"/>
              </w:rPr>
              <w:t>Paskolos išmokėjimo Paskolos gavėjui tvarka</w:t>
            </w:r>
          </w:p>
        </w:tc>
        <w:tc>
          <w:tcPr>
            <w:tcW w:w="7797" w:type="dxa"/>
            <w:tcBorders>
              <w:top w:val="single" w:sz="4" w:space="0" w:color="auto"/>
              <w:left w:val="single" w:sz="4" w:space="0" w:color="auto"/>
              <w:bottom w:val="single" w:sz="4" w:space="0" w:color="auto"/>
              <w:right w:val="single" w:sz="4" w:space="0" w:color="auto"/>
            </w:tcBorders>
          </w:tcPr>
          <w:p w14:paraId="1CB989C1" w14:textId="723BEF42" w:rsidR="0012362A"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lėšomis gali būti apmokamos patirtos ir planuojamas patirti išlaidos, kurios nėra Netinkamos išlaidos. Paskola išmokama dalimis kiekvieną ketvirtį (kas 90 kalendorinių dienų) pagal suderintą su Paskolos gavėju grafiką.</w:t>
            </w:r>
            <w:r w:rsidR="0012362A" w:rsidRPr="009F0B3A">
              <w:rPr>
                <w:rFonts w:ascii="Arial" w:hAnsi="Arial"/>
                <w:color w:val="000000"/>
                <w:sz w:val="20"/>
                <w:lang w:val="lt-LT"/>
              </w:rPr>
              <w:t xml:space="preserve"> Esant poreikiu</w:t>
            </w:r>
            <w:r w:rsidR="00B04B12" w:rsidRPr="009F0B3A">
              <w:rPr>
                <w:rFonts w:ascii="Arial" w:hAnsi="Arial"/>
                <w:color w:val="000000"/>
                <w:sz w:val="20"/>
                <w:lang w:val="lt-LT"/>
              </w:rPr>
              <w:t>i</w:t>
            </w:r>
            <w:r w:rsidR="0012362A" w:rsidRPr="009F0B3A">
              <w:rPr>
                <w:rFonts w:ascii="Arial" w:hAnsi="Arial"/>
                <w:color w:val="000000"/>
                <w:sz w:val="20"/>
                <w:lang w:val="lt-LT"/>
              </w:rPr>
              <w:t xml:space="preserve">, Paskolos gavėjui pateikus </w:t>
            </w:r>
            <w:r w:rsidR="00ED5282" w:rsidRPr="009F0B3A">
              <w:rPr>
                <w:rFonts w:ascii="Arial" w:hAnsi="Arial"/>
                <w:color w:val="000000"/>
                <w:sz w:val="20"/>
                <w:lang w:val="lt-LT"/>
              </w:rPr>
              <w:t xml:space="preserve">„Invegai“ </w:t>
            </w:r>
            <w:r w:rsidR="0012362A" w:rsidRPr="009F0B3A">
              <w:rPr>
                <w:rFonts w:ascii="Arial" w:hAnsi="Arial"/>
                <w:color w:val="000000"/>
                <w:sz w:val="20"/>
                <w:lang w:val="lt-LT"/>
              </w:rPr>
              <w:t xml:space="preserve">laisvos formos prašymą, </w:t>
            </w:r>
            <w:r w:rsidR="008F48CB" w:rsidRPr="009F0B3A">
              <w:rPr>
                <w:rFonts w:ascii="Arial" w:hAnsi="Arial"/>
                <w:color w:val="000000"/>
                <w:sz w:val="20"/>
                <w:lang w:val="lt-LT"/>
              </w:rPr>
              <w:t xml:space="preserve">„Invegos“ sutikimu </w:t>
            </w:r>
            <w:r w:rsidR="0012362A" w:rsidRPr="009F0B3A">
              <w:rPr>
                <w:rFonts w:ascii="Arial" w:hAnsi="Arial"/>
                <w:color w:val="000000"/>
                <w:sz w:val="20"/>
                <w:lang w:val="lt-LT"/>
              </w:rPr>
              <w:t>Paskolos lėšos gali būti išmokamos ir kitais terminais</w:t>
            </w:r>
            <w:r w:rsidR="00ED5282" w:rsidRPr="009F0B3A">
              <w:rPr>
                <w:rFonts w:ascii="Arial" w:hAnsi="Arial"/>
                <w:color w:val="000000"/>
                <w:sz w:val="20"/>
                <w:lang w:val="lt-LT"/>
              </w:rPr>
              <w:t>.</w:t>
            </w:r>
          </w:p>
          <w:p w14:paraId="7813AAC5" w14:textId="18129A63"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 Paskolos gavėjas Paskolos dalies mokėjimo metu negali būti įgijęs bankrutuojančios, bankrutavusios, restruktūrizuojamos, likviduojamos įmonės statuso</w:t>
            </w:r>
          </w:p>
        </w:tc>
      </w:tr>
      <w:tr w:rsidR="00036B08" w:rsidRPr="009F0B3A" w14:paraId="7BD6901D" w14:textId="77777777" w:rsidTr="002A1F6C">
        <w:trPr>
          <w:trHeight w:val="278"/>
        </w:trPr>
        <w:tc>
          <w:tcPr>
            <w:tcW w:w="2263" w:type="dxa"/>
            <w:tcBorders>
              <w:bottom w:val="single" w:sz="4" w:space="0" w:color="000000"/>
            </w:tcBorders>
            <w:noWrap/>
          </w:tcPr>
          <w:p w14:paraId="6892A1AA" w14:textId="77777777" w:rsidR="00036B08" w:rsidRPr="009F0B3A" w:rsidRDefault="00036B08" w:rsidP="00036B08">
            <w:pPr>
              <w:rPr>
                <w:rFonts w:ascii="Arial" w:hAnsi="Arial"/>
                <w:b/>
                <w:sz w:val="20"/>
                <w:lang w:val="lt-LT"/>
              </w:rPr>
            </w:pPr>
            <w:r w:rsidRPr="009F0B3A">
              <w:rPr>
                <w:rFonts w:ascii="Arial" w:hAnsi="Arial"/>
                <w:b/>
                <w:sz w:val="20"/>
                <w:lang w:val="lt-LT"/>
              </w:rPr>
              <w:t>Paskolos grąžinimo grafikas</w:t>
            </w:r>
          </w:p>
        </w:tc>
        <w:tc>
          <w:tcPr>
            <w:tcW w:w="7797" w:type="dxa"/>
            <w:tcBorders>
              <w:bottom w:val="single" w:sz="4" w:space="0" w:color="000000"/>
            </w:tcBorders>
          </w:tcPr>
          <w:p w14:paraId="6320C139" w14:textId="77777777" w:rsidR="00210247" w:rsidRPr="009F0B3A" w:rsidRDefault="009155C8" w:rsidP="00036B08">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r w:rsidRPr="009F0B3A">
              <w:rPr>
                <w:rFonts w:ascii="Arial" w:eastAsia="Times New Roman" w:hAnsi="Arial" w:cs="Arial"/>
                <w:color w:val="000000"/>
                <w:sz w:val="20"/>
                <w:szCs w:val="20"/>
                <w:lang w:val="lt-LT" w:eastAsia="lt-LT"/>
              </w:rPr>
              <w:t xml:space="preserve">Paskolos gavėjas gali pasirinkti 24 mėnesių arba trumpesnį, tačiau ne trumpesnį kaip 6 mėnesių, Paskolos grąžinimo atidėjimo terminą. </w:t>
            </w:r>
          </w:p>
          <w:p w14:paraId="228D4D35" w14:textId="1B63EA50" w:rsidR="004D4D3A" w:rsidRPr="009F0B3A" w:rsidRDefault="009155C8" w:rsidP="00036B08">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r w:rsidRPr="009F0B3A">
              <w:rPr>
                <w:rFonts w:ascii="Arial" w:eastAsia="Times New Roman" w:hAnsi="Arial" w:cs="Arial"/>
                <w:color w:val="000000"/>
                <w:sz w:val="20"/>
                <w:szCs w:val="20"/>
                <w:lang w:val="lt-LT" w:eastAsia="lt-LT"/>
              </w:rPr>
              <w:t>Paskolos gavėjui, pateikus laisvos formos prašymą „Invegai“, pasirinktas Paskolos grąžinimo atidėjimo terminas gali būti pratęstas</w:t>
            </w:r>
            <w:r w:rsidR="00BF44C8" w:rsidRPr="009F0B3A">
              <w:rPr>
                <w:rFonts w:ascii="Arial" w:eastAsia="Times New Roman" w:hAnsi="Arial" w:cs="Arial"/>
                <w:color w:val="000000"/>
                <w:sz w:val="20"/>
                <w:szCs w:val="20"/>
                <w:lang w:val="lt-LT" w:eastAsia="lt-LT"/>
              </w:rPr>
              <w:t xml:space="preserve"> ne mažiau kaip 6 mėn. laikotarpiu</w:t>
            </w:r>
            <w:r w:rsidRPr="009F0B3A">
              <w:rPr>
                <w:rFonts w:ascii="Arial" w:eastAsia="Times New Roman" w:hAnsi="Arial" w:cs="Arial"/>
                <w:color w:val="000000"/>
                <w:sz w:val="20"/>
                <w:szCs w:val="20"/>
                <w:lang w:val="lt-LT" w:eastAsia="lt-LT"/>
              </w:rPr>
              <w:t>, tačiau Paskola negali būti pradėta grąžinti vėliau nei po 24 mėnesių nuo Paskolos sutarties sudarymo dienos. Atidedant Paskolos grąžinimo terminą, pakartotinis Paskolos gavėjo vertinimas neatliekamas.</w:t>
            </w:r>
          </w:p>
          <w:p w14:paraId="058B3401" w14:textId="6AE71CC8" w:rsidR="004D4D3A" w:rsidRPr="009F0B3A" w:rsidRDefault="000600D8" w:rsidP="00036B08">
            <w:pPr>
              <w:tabs>
                <w:tab w:val="left" w:pos="346"/>
              </w:tabs>
              <w:suppressAutoHyphens/>
              <w:autoSpaceDE w:val="0"/>
              <w:autoSpaceDN w:val="0"/>
              <w:adjustRightInd w:val="0"/>
              <w:jc w:val="both"/>
              <w:textAlignment w:val="center"/>
              <w:rPr>
                <w:rFonts w:ascii="Arial" w:hAnsi="Arial"/>
                <w:color w:val="000000"/>
                <w:sz w:val="20"/>
                <w:lang w:val="lt-LT"/>
              </w:rPr>
            </w:pPr>
            <w:r w:rsidRPr="009F0B3A">
              <w:rPr>
                <w:rFonts w:ascii="Arial" w:eastAsia="Times New Roman" w:hAnsi="Arial" w:cs="Arial"/>
                <w:color w:val="000000"/>
                <w:sz w:val="20"/>
                <w:szCs w:val="20"/>
                <w:lang w:val="lt-LT" w:eastAsia="lt-LT"/>
              </w:rPr>
              <w:t xml:space="preserve">Paskola </w:t>
            </w:r>
            <w:r w:rsidR="00415ABD" w:rsidRPr="009F0B3A">
              <w:rPr>
                <w:rFonts w:ascii="Arial" w:eastAsia="Times New Roman" w:hAnsi="Arial" w:cs="Arial"/>
                <w:color w:val="000000"/>
                <w:sz w:val="20"/>
                <w:szCs w:val="20"/>
                <w:lang w:val="lt-LT" w:eastAsia="lt-LT"/>
              </w:rPr>
              <w:t xml:space="preserve">grąžinama </w:t>
            </w:r>
            <w:r w:rsidR="00036B08" w:rsidRPr="009F0B3A">
              <w:rPr>
                <w:rFonts w:ascii="Arial" w:hAnsi="Arial"/>
                <w:color w:val="000000"/>
                <w:sz w:val="20"/>
                <w:lang w:val="lt-LT"/>
              </w:rPr>
              <w:t xml:space="preserve">pagal </w:t>
            </w:r>
            <w:r w:rsidR="002214F0" w:rsidRPr="009F0B3A">
              <w:rPr>
                <w:rFonts w:ascii="Arial" w:eastAsia="Times New Roman" w:hAnsi="Arial" w:cs="Arial"/>
                <w:color w:val="000000"/>
                <w:sz w:val="20"/>
                <w:szCs w:val="20"/>
                <w:lang w:val="lt-LT" w:eastAsia="lt-LT"/>
              </w:rPr>
              <w:t>Paskolos</w:t>
            </w:r>
            <w:r w:rsidRPr="009F0B3A">
              <w:rPr>
                <w:rFonts w:ascii="Arial" w:eastAsia="Times New Roman" w:hAnsi="Arial" w:cs="Arial"/>
                <w:color w:val="000000"/>
                <w:sz w:val="20"/>
                <w:szCs w:val="20"/>
                <w:lang w:val="lt-LT" w:eastAsia="lt-LT"/>
              </w:rPr>
              <w:t xml:space="preserve"> grąžinimo </w:t>
            </w:r>
            <w:r w:rsidR="00036B08" w:rsidRPr="009F0B3A">
              <w:rPr>
                <w:rFonts w:ascii="Arial" w:hAnsi="Arial"/>
                <w:color w:val="000000"/>
                <w:sz w:val="20"/>
                <w:lang w:val="lt-LT"/>
              </w:rPr>
              <w:t xml:space="preserve">grafiką, mokant įmokas kas mėnesį. </w:t>
            </w:r>
            <w:r w:rsidR="00C705A9" w:rsidRPr="009F0B3A">
              <w:rPr>
                <w:rFonts w:ascii="Arial" w:hAnsi="Arial"/>
                <w:color w:val="000000"/>
                <w:sz w:val="20"/>
                <w:lang w:val="lt-LT"/>
              </w:rPr>
              <w:t xml:space="preserve">Paskolos grąžinimo </w:t>
            </w:r>
            <w:r w:rsidR="00C705A9" w:rsidRPr="009F0B3A">
              <w:rPr>
                <w:rFonts w:ascii="Arial" w:eastAsia="Times New Roman" w:hAnsi="Arial" w:cs="Arial"/>
                <w:color w:val="000000"/>
                <w:sz w:val="20"/>
                <w:szCs w:val="20"/>
                <w:lang w:val="lt-LT"/>
              </w:rPr>
              <w:t xml:space="preserve">grafikas yra sudaromas po </w:t>
            </w:r>
            <w:r w:rsidR="00182D14" w:rsidRPr="009F0B3A">
              <w:rPr>
                <w:rFonts w:ascii="Arial" w:eastAsia="Times New Roman" w:hAnsi="Arial" w:cs="Arial"/>
                <w:color w:val="000000"/>
                <w:sz w:val="20"/>
                <w:szCs w:val="20"/>
                <w:lang w:val="lt-LT"/>
              </w:rPr>
              <w:t xml:space="preserve">visos </w:t>
            </w:r>
            <w:r w:rsidR="00C705A9" w:rsidRPr="009F0B3A">
              <w:rPr>
                <w:rFonts w:ascii="Arial" w:hAnsi="Arial"/>
                <w:color w:val="000000"/>
                <w:sz w:val="20"/>
                <w:lang w:val="lt-LT"/>
              </w:rPr>
              <w:t xml:space="preserve">Paskolos </w:t>
            </w:r>
            <w:r w:rsidR="00182D14" w:rsidRPr="009F0B3A">
              <w:rPr>
                <w:rFonts w:ascii="Arial" w:hAnsi="Arial"/>
                <w:color w:val="000000"/>
                <w:sz w:val="20"/>
                <w:lang w:val="lt-LT"/>
              </w:rPr>
              <w:t>sumos išmokėjimo</w:t>
            </w:r>
            <w:r w:rsidR="004D4D3A" w:rsidRPr="009F0B3A">
              <w:rPr>
                <w:rFonts w:ascii="Arial" w:hAnsi="Arial"/>
                <w:color w:val="000000"/>
                <w:sz w:val="20"/>
                <w:lang w:val="lt-LT"/>
              </w:rPr>
              <w:t>.</w:t>
            </w:r>
          </w:p>
          <w:p w14:paraId="595DBADD" w14:textId="6CDA1602" w:rsidR="00036B08" w:rsidRPr="009F0B3A" w:rsidRDefault="00036B08" w:rsidP="00036B08">
            <w:pPr>
              <w:tabs>
                <w:tab w:val="left" w:pos="346"/>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gavėjas gali grąžinti Paskolą ar jos dalį anksčiau nei nustatyta grąžinimo grafike</w:t>
            </w:r>
          </w:p>
        </w:tc>
      </w:tr>
      <w:tr w:rsidR="00036B08" w:rsidRPr="009F0B3A" w14:paraId="6B995AB6" w14:textId="77777777" w:rsidTr="002A1F6C">
        <w:trPr>
          <w:trHeight w:val="278"/>
        </w:trPr>
        <w:tc>
          <w:tcPr>
            <w:tcW w:w="2263" w:type="dxa"/>
            <w:tcBorders>
              <w:bottom w:val="single" w:sz="4" w:space="0" w:color="000000"/>
            </w:tcBorders>
            <w:noWrap/>
          </w:tcPr>
          <w:p w14:paraId="7163B4F3" w14:textId="77777777" w:rsidR="00036B08" w:rsidRPr="009F0B3A" w:rsidRDefault="00036B08" w:rsidP="00036B08">
            <w:pPr>
              <w:rPr>
                <w:rFonts w:ascii="Arial" w:hAnsi="Arial"/>
                <w:b/>
                <w:sz w:val="20"/>
                <w:lang w:val="lt-LT"/>
              </w:rPr>
            </w:pPr>
            <w:bookmarkStart w:id="16" w:name="_Hlk68273250"/>
            <w:r w:rsidRPr="009F0B3A">
              <w:rPr>
                <w:rFonts w:ascii="Arial" w:hAnsi="Arial"/>
                <w:b/>
                <w:sz w:val="20"/>
                <w:lang w:val="lt-LT"/>
              </w:rPr>
              <w:t>Paskolos užtikrinimo priemonės</w:t>
            </w:r>
          </w:p>
          <w:bookmarkEnd w:id="16"/>
          <w:p w14:paraId="1921B768" w14:textId="77777777" w:rsidR="00036B08" w:rsidRPr="009F0B3A" w:rsidRDefault="00036B08" w:rsidP="00036B08">
            <w:pPr>
              <w:rPr>
                <w:rFonts w:ascii="Arial" w:hAnsi="Arial"/>
                <w:b/>
                <w:sz w:val="20"/>
                <w:lang w:val="lt-LT"/>
              </w:rPr>
            </w:pPr>
          </w:p>
          <w:p w14:paraId="3D85BE43" w14:textId="77777777" w:rsidR="00036B08" w:rsidRPr="009F0B3A" w:rsidRDefault="00036B08" w:rsidP="00036B08">
            <w:pPr>
              <w:rPr>
                <w:rFonts w:ascii="Arial" w:hAnsi="Arial"/>
                <w:b/>
                <w:sz w:val="20"/>
                <w:lang w:val="lt-LT"/>
              </w:rPr>
            </w:pPr>
          </w:p>
          <w:p w14:paraId="4EE0F3FE" w14:textId="77777777" w:rsidR="00036B08" w:rsidRPr="009F0B3A" w:rsidRDefault="00036B08" w:rsidP="00036B08">
            <w:pPr>
              <w:rPr>
                <w:rFonts w:ascii="Arial" w:hAnsi="Arial"/>
                <w:b/>
                <w:sz w:val="20"/>
                <w:lang w:val="lt-LT"/>
              </w:rPr>
            </w:pPr>
          </w:p>
        </w:tc>
        <w:tc>
          <w:tcPr>
            <w:tcW w:w="7797" w:type="dxa"/>
            <w:tcBorders>
              <w:bottom w:val="single" w:sz="4" w:space="0" w:color="000000"/>
            </w:tcBorders>
          </w:tcPr>
          <w:p w14:paraId="2E6F59AA" w14:textId="48FF0B9B" w:rsidR="00CF2A81" w:rsidRPr="009F0B3A" w:rsidRDefault="006479CE" w:rsidP="00CF2A81">
            <w:pPr>
              <w:shd w:val="clear" w:color="auto" w:fill="FFFFFF"/>
              <w:autoSpaceDE w:val="0"/>
              <w:autoSpaceDN w:val="0"/>
              <w:jc w:val="both"/>
              <w:rPr>
                <w:rFonts w:ascii="Arial" w:hAnsi="Arial"/>
                <w:b/>
                <w:bCs/>
                <w:sz w:val="20"/>
                <w:u w:val="single"/>
                <w:lang w:val="lt-LT"/>
              </w:rPr>
            </w:pPr>
            <w:r w:rsidRPr="009F0B3A">
              <w:rPr>
                <w:rFonts w:ascii="Arial" w:hAnsi="Arial"/>
                <w:b/>
                <w:bCs/>
                <w:sz w:val="20"/>
                <w:u w:val="single"/>
                <w:lang w:val="lt-LT"/>
              </w:rPr>
              <w:t>Verslo subjektų, kurie paraiškas Paskolai gauti pateikė iki Lietuvos Respublikos ekonomikos ir inovacijų ministro 2021 m. liepos 14 d. įsakymo Nr. 4-771 įsigaliojimo t. y. iki 2021 m. liepos 14 d., atveju:</w:t>
            </w:r>
          </w:p>
          <w:p w14:paraId="00CFAAEC" w14:textId="77777777" w:rsidR="00CF2A81" w:rsidRPr="009F0B3A" w:rsidRDefault="00CF2A81" w:rsidP="00CF2A81">
            <w:pPr>
              <w:shd w:val="clear" w:color="auto" w:fill="FFFFFF"/>
              <w:autoSpaceDE w:val="0"/>
              <w:autoSpaceDN w:val="0"/>
              <w:jc w:val="both"/>
              <w:rPr>
                <w:rFonts w:ascii="Arial" w:hAnsi="Arial"/>
                <w:sz w:val="20"/>
                <w:lang w:val="lt-LT"/>
              </w:rPr>
            </w:pPr>
            <w:r w:rsidRPr="009F0B3A">
              <w:rPr>
                <w:rFonts w:ascii="Arial" w:hAnsi="Arial"/>
                <w:sz w:val="20"/>
                <w:lang w:val="lt-LT"/>
              </w:rPr>
              <w:t>Paskolos daliai, viršijančiai 1 mln. Eur sumą, taikomos Paskolos užtikrinimo priemonės:</w:t>
            </w:r>
          </w:p>
          <w:p w14:paraId="39DCE33F" w14:textId="77777777" w:rsidR="00CF2A81" w:rsidRPr="009F0B3A" w:rsidRDefault="00CF2A81" w:rsidP="009B1D6A">
            <w:pPr>
              <w:numPr>
                <w:ilvl w:val="0"/>
                <w:numId w:val="42"/>
              </w:numPr>
              <w:shd w:val="clear" w:color="auto" w:fill="FFFFFF"/>
              <w:autoSpaceDE w:val="0"/>
              <w:autoSpaceDN w:val="0"/>
              <w:ind w:left="314" w:hanging="284"/>
              <w:jc w:val="both"/>
              <w:rPr>
                <w:rFonts w:ascii="Arial" w:hAnsi="Arial"/>
                <w:sz w:val="20"/>
                <w:lang w:val="lt-LT"/>
              </w:rPr>
            </w:pPr>
            <w:r w:rsidRPr="009F0B3A">
              <w:rPr>
                <w:rFonts w:ascii="Arial" w:hAnsi="Arial"/>
                <w:sz w:val="20"/>
                <w:lang w:val="lt-LT"/>
              </w:rPr>
              <w:t>Paskolos gavėjo akcininko (-ų) laidavimas ne mažiau nei 20 proc. suteikiamos Paskolos sumos dalies, viršijančios 1 mln. Eur sumą, jei laiduotojo (garanto) finansinė būklė atitinka prisiimamus pagal laidavimo (garantijos) sutartį įsipareigojimus pagal Lietuvos banko 2008 m. rugsėjo 25 d. nutarimą Nr. 149 „Dėl vidaus kontrolės ir rizikos vertinimo (valdymo) organizavimo nuostatų“ (netaikoma, kai Paskolos gavėjas yra akcinė bendrovė), ir</w:t>
            </w:r>
          </w:p>
          <w:p w14:paraId="6A06B49D" w14:textId="77777777" w:rsidR="00CF2A81" w:rsidRPr="009F0B3A" w:rsidRDefault="00CF2A81" w:rsidP="009B1D6A">
            <w:pPr>
              <w:numPr>
                <w:ilvl w:val="0"/>
                <w:numId w:val="42"/>
              </w:numPr>
              <w:shd w:val="clear" w:color="auto" w:fill="FFFFFF"/>
              <w:autoSpaceDE w:val="0"/>
              <w:autoSpaceDN w:val="0"/>
              <w:ind w:left="314" w:hanging="284"/>
              <w:jc w:val="both"/>
              <w:rPr>
                <w:rFonts w:ascii="Arial" w:hAnsi="Arial"/>
                <w:sz w:val="20"/>
                <w:lang w:val="lt-LT"/>
              </w:rPr>
            </w:pPr>
            <w:r w:rsidRPr="009F0B3A">
              <w:rPr>
                <w:rFonts w:ascii="Arial" w:hAnsi="Arial"/>
                <w:sz w:val="20"/>
                <w:lang w:val="lt-LT"/>
              </w:rPr>
              <w:t xml:space="preserve">turto įkeitimas Paskolos sumos daliai, viršijančiai 1 mln. Eur sumą, kuri nepadengiama 1-ame punkte nustatytu laidavimu, arba turto įkeitimas visai Paskolos sumos daliai, viršijančiai 1 mln. Eur sumą, kai Paskolos gavėjas yra akcinė bendrovė. </w:t>
            </w:r>
          </w:p>
          <w:p w14:paraId="1E4BD057" w14:textId="77777777" w:rsidR="00CF2A81" w:rsidRPr="009F0B3A" w:rsidRDefault="00CF2A81" w:rsidP="00CF2A81">
            <w:pPr>
              <w:shd w:val="clear" w:color="auto" w:fill="FFFFFF"/>
              <w:autoSpaceDE w:val="0"/>
              <w:autoSpaceDN w:val="0"/>
              <w:jc w:val="both"/>
              <w:rPr>
                <w:rFonts w:ascii="Arial" w:hAnsi="Arial"/>
                <w:sz w:val="20"/>
                <w:lang w:val="lt-LT"/>
              </w:rPr>
            </w:pPr>
            <w:r w:rsidRPr="009F0B3A">
              <w:rPr>
                <w:rFonts w:ascii="Arial" w:hAnsi="Arial"/>
                <w:sz w:val="20"/>
                <w:lang w:val="lt-LT"/>
              </w:rPr>
              <w:t>Jei Paskolos gavėjas jau yra gavęs finansavimą pagal skatinamąją finansinę priemonę „Paskolos labiausiai nuo COVID-19 nukentėjusiems verslams“ (toliau – COVID paskolų priemonė), Paskolos užtikrinimo priemonės turi būti teikiamos tai daliai, kuri viršija 1 mln. Eur, sumuojant finansavimą, gautą pagal Priemonę ir pagal COVID paskolų priemonę. Pvz., Paskolos gavėjas yra gavęs 1 mln. Eur pagal COVID paskolų priemonę ir pateikė paraišką gauti 2 mln. Eur Paskolą pagal Priemonę, tuomet Paskolai pagal Priemonę gauti turi būti pateikta Paskolos užtikrinimo priemonių 2 mln. Eur sumai.</w:t>
            </w:r>
          </w:p>
          <w:p w14:paraId="5D846342" w14:textId="77777777" w:rsidR="00CF2A81" w:rsidRPr="009F0B3A" w:rsidRDefault="00CF2A81" w:rsidP="00CF2A81">
            <w:pPr>
              <w:shd w:val="clear" w:color="auto" w:fill="FFFFFF"/>
              <w:autoSpaceDE w:val="0"/>
              <w:autoSpaceDN w:val="0"/>
              <w:jc w:val="both"/>
              <w:rPr>
                <w:rFonts w:ascii="Arial" w:hAnsi="Arial"/>
                <w:sz w:val="20"/>
                <w:lang w:val="lt-LT"/>
              </w:rPr>
            </w:pPr>
            <w:r w:rsidRPr="009F0B3A">
              <w:rPr>
                <w:rFonts w:ascii="Arial" w:hAnsi="Arial"/>
                <w:sz w:val="20"/>
                <w:lang w:val="lt-LT"/>
              </w:rPr>
              <w:lastRenderedPageBreak/>
              <w:t>Visas išlaidas, susijusias su Paskolos užtikrinimo priemonių įforminimu (turto vertinimo, notaro paslaugų mokesčiai ir kt.), apmoka Paskolos gavėjas.</w:t>
            </w:r>
          </w:p>
          <w:p w14:paraId="67E8C144" w14:textId="588DD657" w:rsidR="00CF2A81" w:rsidRPr="009F0B3A" w:rsidRDefault="006479CE" w:rsidP="00CF2A81">
            <w:pPr>
              <w:suppressAutoHyphens/>
              <w:autoSpaceDE w:val="0"/>
              <w:autoSpaceDN w:val="0"/>
              <w:adjustRightInd w:val="0"/>
              <w:jc w:val="both"/>
              <w:textAlignment w:val="center"/>
              <w:rPr>
                <w:rFonts w:ascii="Arial" w:hAnsi="Arial"/>
                <w:b/>
                <w:bCs/>
                <w:color w:val="000000"/>
                <w:sz w:val="20"/>
                <w:u w:val="single"/>
                <w:lang w:val="lt-LT"/>
              </w:rPr>
            </w:pPr>
            <w:r w:rsidRPr="009F0B3A">
              <w:rPr>
                <w:rFonts w:ascii="Arial" w:hAnsi="Arial"/>
                <w:b/>
                <w:bCs/>
                <w:color w:val="000000"/>
                <w:sz w:val="20"/>
                <w:u w:val="single"/>
                <w:lang w:val="lt-LT"/>
              </w:rPr>
              <w:t>Verslo subjektų, kurie paraiškas Paskolai gauti pateikė po Lietuvos Respublikos ekonomikos ir inovacijų ministro 2021 m. liepos 14 d. įsakymo Nr. 4-771 įsigaliojimo, t. y. nuo 2021 m. liepos 15 d.</w:t>
            </w:r>
            <w:r w:rsidR="00CF2A81" w:rsidRPr="009F0B3A">
              <w:rPr>
                <w:rFonts w:ascii="Arial" w:hAnsi="Arial"/>
                <w:b/>
                <w:bCs/>
                <w:color w:val="000000"/>
                <w:sz w:val="20"/>
                <w:u w:val="single"/>
                <w:lang w:val="lt-LT"/>
              </w:rPr>
              <w:t>, atveju:</w:t>
            </w:r>
          </w:p>
          <w:p w14:paraId="26FD4771" w14:textId="615E9C2E"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daliai, viršijančiai 1 mln. Eur sumą, taikomos Paskolos užtikrinimo priemonės:</w:t>
            </w:r>
          </w:p>
          <w:p w14:paraId="5E88949A" w14:textId="0624153D" w:rsidR="00813A1D" w:rsidRPr="009F0B3A" w:rsidRDefault="00813A1D" w:rsidP="001A6DE4">
            <w:pPr>
              <w:tabs>
                <w:tab w:val="left" w:pos="314"/>
              </w:tabs>
              <w:suppressAutoHyphens/>
              <w:autoSpaceDE w:val="0"/>
              <w:autoSpaceDN w:val="0"/>
              <w:adjustRightInd w:val="0"/>
              <w:ind w:left="314" w:hanging="314"/>
              <w:jc w:val="both"/>
              <w:textAlignment w:val="center"/>
              <w:rPr>
                <w:rFonts w:ascii="Arial" w:hAnsi="Arial"/>
                <w:color w:val="000000"/>
                <w:sz w:val="20"/>
                <w:lang w:val="lt-LT"/>
              </w:rPr>
            </w:pPr>
            <w:r w:rsidRPr="009F0B3A">
              <w:rPr>
                <w:rFonts w:ascii="Arial" w:hAnsi="Arial"/>
                <w:color w:val="000000"/>
                <w:sz w:val="20"/>
                <w:lang w:val="lt-LT"/>
              </w:rPr>
              <w:t>1.</w:t>
            </w:r>
            <w:r w:rsidRPr="009F0B3A">
              <w:rPr>
                <w:rFonts w:ascii="Arial" w:hAnsi="Arial"/>
                <w:color w:val="000000"/>
                <w:sz w:val="20"/>
                <w:lang w:val="lt-LT"/>
              </w:rPr>
              <w:tab/>
              <w:t xml:space="preserve">Paskolos gavėjo akcininko (-ų) laidavimas Paskolos sumos </w:t>
            </w:r>
            <w:r w:rsidRPr="009F0B3A">
              <w:rPr>
                <w:rFonts w:ascii="Arial" w:eastAsia="Times New Roman" w:hAnsi="Arial" w:cs="Arial"/>
                <w:bCs/>
                <w:color w:val="000000"/>
                <w:sz w:val="20"/>
                <w:szCs w:val="20"/>
                <w:lang w:val="lt-LT"/>
              </w:rPr>
              <w:t>daliai, viršijančiai</w:t>
            </w:r>
            <w:r w:rsidRPr="009F0B3A">
              <w:rPr>
                <w:rFonts w:ascii="Arial" w:hAnsi="Arial"/>
                <w:color w:val="000000"/>
                <w:sz w:val="20"/>
                <w:lang w:val="lt-LT"/>
              </w:rPr>
              <w:t xml:space="preserve"> </w:t>
            </w:r>
            <w:r w:rsidR="00F97B88" w:rsidRPr="009F0B3A">
              <w:rPr>
                <w:rFonts w:ascii="Arial" w:hAnsi="Arial"/>
                <w:color w:val="000000"/>
                <w:sz w:val="20"/>
                <w:lang w:val="lt-LT"/>
              </w:rPr>
              <w:br/>
            </w:r>
            <w:r w:rsidRPr="009F0B3A">
              <w:rPr>
                <w:rFonts w:ascii="Arial" w:hAnsi="Arial"/>
                <w:color w:val="000000"/>
                <w:sz w:val="20"/>
                <w:lang w:val="lt-LT"/>
              </w:rPr>
              <w:t xml:space="preserve">1 mln. Eur sumą, jei laiduotojo (garanto) finansinė būklė atitinka prisiimamus pagal laidavimo (garantijos) sutartį įsipareigojimus pagal Lietuvos banko 2008 m. rugsėjo </w:t>
            </w:r>
            <w:r w:rsidR="00F97B88" w:rsidRPr="009F0B3A">
              <w:rPr>
                <w:rFonts w:ascii="Arial" w:hAnsi="Arial"/>
                <w:color w:val="000000"/>
                <w:sz w:val="20"/>
                <w:lang w:val="lt-LT"/>
              </w:rPr>
              <w:br/>
            </w:r>
            <w:r w:rsidRPr="009F0B3A">
              <w:rPr>
                <w:rFonts w:ascii="Arial" w:hAnsi="Arial"/>
                <w:color w:val="000000"/>
                <w:sz w:val="20"/>
                <w:lang w:val="lt-LT"/>
              </w:rPr>
              <w:t>25 d. nutarimą Nr. 149 „Dėl vidaus kontrolės ir rizikos vertinimo (valdymo) organizavimo nuostatų</w:t>
            </w:r>
            <w:r w:rsidRPr="009F0B3A">
              <w:rPr>
                <w:rFonts w:ascii="Arial" w:eastAsia="Times New Roman" w:hAnsi="Arial" w:cs="Arial"/>
                <w:bCs/>
                <w:color w:val="000000"/>
                <w:sz w:val="20"/>
                <w:szCs w:val="20"/>
                <w:lang w:val="lt-LT"/>
              </w:rPr>
              <w:t>“, ir</w:t>
            </w:r>
            <w:r w:rsidR="00637312" w:rsidRPr="009F0B3A">
              <w:rPr>
                <w:rFonts w:ascii="Arial" w:eastAsia="Times New Roman" w:hAnsi="Arial" w:cs="Arial"/>
                <w:bCs/>
                <w:color w:val="000000"/>
                <w:sz w:val="20"/>
                <w:szCs w:val="20"/>
                <w:lang w:val="lt-LT"/>
              </w:rPr>
              <w:t xml:space="preserve"> turto įkeitimas Paskolos sumos daliai, viršijančiai 1 mln. Eur sumą, kuri nepadengiama Paskolos gavėjo akcininko (-ų) laidavimu</w:t>
            </w:r>
            <w:r w:rsidR="0008670D" w:rsidRPr="009F0B3A">
              <w:rPr>
                <w:rFonts w:ascii="Arial" w:eastAsia="Times New Roman" w:hAnsi="Arial" w:cs="Arial"/>
                <w:bCs/>
                <w:color w:val="000000"/>
                <w:sz w:val="20"/>
                <w:szCs w:val="20"/>
                <w:lang w:val="lt-LT"/>
              </w:rPr>
              <w:t>;</w:t>
            </w:r>
            <w:r w:rsidR="00637312" w:rsidRPr="009F0B3A">
              <w:rPr>
                <w:rFonts w:ascii="Arial" w:eastAsia="Times New Roman" w:hAnsi="Arial" w:cs="Arial"/>
                <w:bCs/>
                <w:color w:val="000000"/>
                <w:sz w:val="20"/>
                <w:szCs w:val="20"/>
                <w:lang w:val="lt-LT"/>
              </w:rPr>
              <w:t xml:space="preserve"> arba</w:t>
            </w:r>
          </w:p>
          <w:p w14:paraId="799F3968" w14:textId="0CBB329D" w:rsidR="00813A1D" w:rsidRPr="009F0B3A" w:rsidRDefault="00813A1D" w:rsidP="00036B08">
            <w:pPr>
              <w:tabs>
                <w:tab w:val="left" w:pos="391"/>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2.</w:t>
            </w:r>
            <w:r w:rsidRPr="009F0B3A">
              <w:rPr>
                <w:rFonts w:ascii="Arial" w:hAnsi="Arial"/>
                <w:color w:val="000000"/>
                <w:sz w:val="20"/>
                <w:lang w:val="lt-LT"/>
              </w:rPr>
              <w:tab/>
              <w:t xml:space="preserve">turto įkeitimas </w:t>
            </w:r>
            <w:r w:rsidR="00637312" w:rsidRPr="009F0B3A">
              <w:rPr>
                <w:rFonts w:ascii="Arial" w:hAnsi="Arial"/>
                <w:color w:val="000000"/>
                <w:sz w:val="20"/>
                <w:lang w:val="lt-LT"/>
              </w:rPr>
              <w:t xml:space="preserve">visai </w:t>
            </w:r>
            <w:r w:rsidRPr="009F0B3A">
              <w:rPr>
                <w:rFonts w:ascii="Arial" w:hAnsi="Arial"/>
                <w:color w:val="000000"/>
                <w:sz w:val="20"/>
                <w:lang w:val="lt-LT"/>
              </w:rPr>
              <w:t>Paskolos sumos daliai, viršijančiai 1 mln. Eur sumą</w:t>
            </w:r>
            <w:r w:rsidR="00637312" w:rsidRPr="009F0B3A">
              <w:rPr>
                <w:rFonts w:ascii="Arial" w:eastAsia="Times New Roman" w:hAnsi="Arial" w:cs="Arial"/>
                <w:bCs/>
                <w:color w:val="000000"/>
                <w:sz w:val="20"/>
                <w:szCs w:val="20"/>
                <w:lang w:val="lt-LT"/>
              </w:rPr>
              <w:t>.</w:t>
            </w:r>
            <w:r w:rsidRPr="009F0B3A">
              <w:rPr>
                <w:rFonts w:ascii="Arial" w:eastAsia="Times New Roman" w:hAnsi="Arial" w:cs="Arial"/>
                <w:bCs/>
                <w:color w:val="000000"/>
                <w:sz w:val="20"/>
                <w:szCs w:val="20"/>
                <w:lang w:val="lt-LT"/>
              </w:rPr>
              <w:t xml:space="preserve">  </w:t>
            </w:r>
            <w:bookmarkStart w:id="17" w:name="_Hlk43277336"/>
          </w:p>
          <w:p w14:paraId="153A3598" w14:textId="314F6F92" w:rsidR="00036B08" w:rsidRPr="009F0B3A" w:rsidRDefault="00036B08" w:rsidP="00036B08">
            <w:pPr>
              <w:tabs>
                <w:tab w:val="left" w:pos="391"/>
              </w:tabs>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 xml:space="preserve">Jei Paskolos gavėjas jau yra gavęs finansavimą pagal skatinamąją finansinę priemonę „Paskolos labiausiai nuo COVID-19 nukentėjusiems verslams“ </w:t>
            </w:r>
            <w:bookmarkEnd w:id="17"/>
            <w:r w:rsidRPr="009F0B3A">
              <w:rPr>
                <w:rFonts w:ascii="Arial" w:hAnsi="Arial"/>
                <w:color w:val="000000"/>
                <w:sz w:val="20"/>
                <w:lang w:val="lt-LT"/>
              </w:rPr>
              <w:t xml:space="preserve">(toliau – COVID paskolų priemonė), Paskolos užtikrinimo priemonės turi būti teikiamos tai daliai, kuri viršija </w:t>
            </w:r>
            <w:r w:rsidR="00F97B88" w:rsidRPr="009F0B3A">
              <w:rPr>
                <w:rFonts w:ascii="Arial" w:hAnsi="Arial"/>
                <w:color w:val="000000"/>
                <w:sz w:val="20"/>
                <w:lang w:val="lt-LT"/>
              </w:rPr>
              <w:br/>
            </w:r>
            <w:r w:rsidRPr="009F0B3A">
              <w:rPr>
                <w:rFonts w:ascii="Arial" w:hAnsi="Arial"/>
                <w:color w:val="000000"/>
                <w:sz w:val="20"/>
                <w:lang w:val="lt-LT"/>
              </w:rPr>
              <w:t>1 mln. Eur, sumuojant finansavimą, gautą pagal Priemonę ir pagal COVID paskolų priemonę. Pvz., Paskolos gavėjas yra gavęs 1 mln. Eur pagal COVID paskolų priemonę ir pateikė paraišką gauti 2 mln. Eur Paskolą pagal Priemonę, tuomet Paskolai pagal Priemonę gauti turi būti pateikta Paskolos užtikrinimo priemonių 2 mln. Eur sumai.</w:t>
            </w:r>
          </w:p>
          <w:p w14:paraId="7526C67B" w14:textId="77777777" w:rsidR="00036B08" w:rsidRPr="009F0B3A" w:rsidRDefault="00036B08" w:rsidP="00036B08">
            <w:pPr>
              <w:tabs>
                <w:tab w:val="left" w:pos="391"/>
              </w:tabs>
              <w:suppressAutoHyphens/>
              <w:autoSpaceDE w:val="0"/>
              <w:autoSpaceDN w:val="0"/>
              <w:adjustRightInd w:val="0"/>
              <w:jc w:val="both"/>
              <w:textAlignment w:val="center"/>
              <w:rPr>
                <w:rFonts w:ascii="Arial" w:hAnsi="Arial"/>
                <w:color w:val="000000"/>
                <w:sz w:val="20"/>
                <w:lang w:val="lt-LT"/>
              </w:rPr>
            </w:pPr>
            <w:r w:rsidRPr="009F0B3A">
              <w:rPr>
                <w:rFonts w:ascii="Arial" w:hAnsi="Arial"/>
                <w:sz w:val="20"/>
                <w:lang w:val="lt-LT"/>
              </w:rPr>
              <w:t>Visas išlaidas, susijusias su Paskolos užtikrinimo priemonių įforminimu (turto vertinimo, notaro paslaugų mokesčiai ir kt.), apmoka Paskolos gavėjas</w:t>
            </w:r>
          </w:p>
        </w:tc>
      </w:tr>
      <w:tr w:rsidR="00036B08" w:rsidRPr="009F0B3A" w14:paraId="43AF51FF" w14:textId="77777777" w:rsidTr="002A1F6C">
        <w:trPr>
          <w:trHeight w:val="278"/>
        </w:trPr>
        <w:tc>
          <w:tcPr>
            <w:tcW w:w="2263" w:type="dxa"/>
            <w:tcBorders>
              <w:bottom w:val="single" w:sz="4" w:space="0" w:color="000000"/>
            </w:tcBorders>
            <w:noWrap/>
          </w:tcPr>
          <w:p w14:paraId="7539E609"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 xml:space="preserve">Paskolų teikimo kaina Paskolos gavėjams </w:t>
            </w:r>
          </w:p>
        </w:tc>
        <w:tc>
          <w:tcPr>
            <w:tcW w:w="7797" w:type="dxa"/>
            <w:tcBorders>
              <w:bottom w:val="single" w:sz="4" w:space="0" w:color="000000"/>
            </w:tcBorders>
          </w:tcPr>
          <w:p w14:paraId="493AD317" w14:textId="77777777" w:rsidR="00036B08" w:rsidRPr="009F0B3A" w:rsidRDefault="00036B08" w:rsidP="00036B08">
            <w:pPr>
              <w:keepNext/>
              <w:autoSpaceDE w:val="0"/>
              <w:autoSpaceDN w:val="0"/>
              <w:contextualSpacing/>
              <w:jc w:val="both"/>
              <w:rPr>
                <w:rFonts w:ascii="Arial" w:hAnsi="Arial"/>
                <w:sz w:val="20"/>
                <w:lang w:val="lt-LT"/>
              </w:rPr>
            </w:pPr>
            <w:r w:rsidRPr="009F0B3A">
              <w:rPr>
                <w:rFonts w:ascii="Arial" w:hAnsi="Arial"/>
                <w:sz w:val="20"/>
                <w:lang w:val="lt-LT"/>
              </w:rPr>
              <w:t>Fiksuota metinė palūkanų norma Paskoloms priklausomai nuo Paskolos trukmės yra:</w:t>
            </w:r>
          </w:p>
          <w:p w14:paraId="70C101E1" w14:textId="77777777" w:rsidR="00036B08" w:rsidRPr="009F0B3A" w:rsidRDefault="00036B08" w:rsidP="00036B08">
            <w:pPr>
              <w:keepNext/>
              <w:autoSpaceDE w:val="0"/>
              <w:autoSpaceDN w:val="0"/>
              <w:contextualSpacing/>
              <w:jc w:val="both"/>
              <w:rPr>
                <w:rFonts w:ascii="Arial" w:hAnsi="Arial"/>
                <w:sz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903"/>
              <w:gridCol w:w="1947"/>
              <w:gridCol w:w="1848"/>
            </w:tblGrid>
            <w:tr w:rsidR="00036B08" w:rsidRPr="009F0B3A" w14:paraId="6575AC5C" w14:textId="77777777" w:rsidTr="004D37E7">
              <w:tc>
                <w:tcPr>
                  <w:tcW w:w="2030" w:type="dxa"/>
                  <w:tcBorders>
                    <w:top w:val="single" w:sz="4" w:space="0" w:color="auto"/>
                    <w:left w:val="single" w:sz="4" w:space="0" w:color="auto"/>
                    <w:bottom w:val="single" w:sz="4" w:space="0" w:color="auto"/>
                    <w:right w:val="single" w:sz="4" w:space="0" w:color="auto"/>
                  </w:tcBorders>
                </w:tcPr>
                <w:p w14:paraId="3771FD7D"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2B167BDA"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189A3310"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6EA5B09F" w14:textId="77777777" w:rsidR="00036B08" w:rsidRPr="009F0B3A" w:rsidRDefault="00036B08" w:rsidP="00036B08">
                  <w:pPr>
                    <w:spacing w:after="0" w:line="240" w:lineRule="auto"/>
                    <w:jc w:val="both"/>
                    <w:rPr>
                      <w:rFonts w:ascii="Arial" w:hAnsi="Arial"/>
                      <w:sz w:val="20"/>
                    </w:rPr>
                  </w:pPr>
                  <w:r w:rsidRPr="009F0B3A">
                    <w:rPr>
                      <w:rFonts w:ascii="Arial" w:hAnsi="Arial"/>
                      <w:sz w:val="20"/>
                    </w:rPr>
                    <w:t>Paskolos trukmė nuo 37 mėnesių iki 72 mėnesių (imtinai)</w:t>
                  </w:r>
                </w:p>
              </w:tc>
            </w:tr>
            <w:tr w:rsidR="00036B08" w:rsidRPr="009F0B3A" w14:paraId="76E644EC" w14:textId="77777777" w:rsidTr="004D37E7">
              <w:tc>
                <w:tcPr>
                  <w:tcW w:w="2030" w:type="dxa"/>
                  <w:tcBorders>
                    <w:top w:val="single" w:sz="4" w:space="0" w:color="auto"/>
                    <w:left w:val="single" w:sz="4" w:space="0" w:color="auto"/>
                    <w:bottom w:val="single" w:sz="4" w:space="0" w:color="auto"/>
                    <w:right w:val="single" w:sz="4" w:space="0" w:color="auto"/>
                  </w:tcBorders>
                </w:tcPr>
                <w:p w14:paraId="6E623523" w14:textId="77777777" w:rsidR="00036B08" w:rsidRPr="009F0B3A" w:rsidRDefault="00036B08" w:rsidP="00036B08">
                  <w:pPr>
                    <w:spacing w:after="0" w:line="240" w:lineRule="auto"/>
                    <w:jc w:val="both"/>
                    <w:rPr>
                      <w:rFonts w:ascii="Arial" w:hAnsi="Arial"/>
                      <w:sz w:val="20"/>
                    </w:rPr>
                  </w:pPr>
                  <w:r w:rsidRPr="009F0B3A">
                    <w:rPr>
                      <w:rFonts w:ascii="Arial" w:hAnsi="Arial"/>
                      <w:sz w:val="20"/>
                    </w:rPr>
                    <w:t>SVV subjektas</w:t>
                  </w:r>
                </w:p>
              </w:tc>
              <w:tc>
                <w:tcPr>
                  <w:tcW w:w="2030" w:type="dxa"/>
                  <w:tcBorders>
                    <w:top w:val="single" w:sz="4" w:space="0" w:color="auto"/>
                    <w:left w:val="single" w:sz="4" w:space="0" w:color="auto"/>
                    <w:bottom w:val="single" w:sz="4" w:space="0" w:color="auto"/>
                    <w:right w:val="single" w:sz="4" w:space="0" w:color="auto"/>
                  </w:tcBorders>
                  <w:hideMark/>
                </w:tcPr>
                <w:p w14:paraId="489D7940"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0,1 procento</w:t>
                  </w:r>
                </w:p>
              </w:tc>
              <w:tc>
                <w:tcPr>
                  <w:tcW w:w="2126" w:type="dxa"/>
                  <w:tcBorders>
                    <w:top w:val="single" w:sz="4" w:space="0" w:color="auto"/>
                    <w:left w:val="single" w:sz="4" w:space="0" w:color="auto"/>
                    <w:bottom w:val="single" w:sz="4" w:space="0" w:color="auto"/>
                    <w:right w:val="single" w:sz="4" w:space="0" w:color="auto"/>
                  </w:tcBorders>
                  <w:hideMark/>
                </w:tcPr>
                <w:p w14:paraId="5C4157B4"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0,19 procento</w:t>
                  </w:r>
                </w:p>
              </w:tc>
              <w:tc>
                <w:tcPr>
                  <w:tcW w:w="2007" w:type="dxa"/>
                  <w:tcBorders>
                    <w:top w:val="single" w:sz="4" w:space="0" w:color="auto"/>
                    <w:left w:val="single" w:sz="4" w:space="0" w:color="auto"/>
                    <w:bottom w:val="single" w:sz="4" w:space="0" w:color="auto"/>
                    <w:right w:val="single" w:sz="4" w:space="0" w:color="auto"/>
                  </w:tcBorders>
                </w:tcPr>
                <w:p w14:paraId="51CE6ADB"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0,69 procento</w:t>
                  </w:r>
                </w:p>
              </w:tc>
            </w:tr>
            <w:tr w:rsidR="00036B08" w:rsidRPr="009F0B3A" w14:paraId="76D35EF2" w14:textId="77777777" w:rsidTr="004D37E7">
              <w:tc>
                <w:tcPr>
                  <w:tcW w:w="2030" w:type="dxa"/>
                  <w:tcBorders>
                    <w:top w:val="single" w:sz="4" w:space="0" w:color="auto"/>
                    <w:left w:val="single" w:sz="4" w:space="0" w:color="auto"/>
                    <w:bottom w:val="single" w:sz="4" w:space="0" w:color="auto"/>
                    <w:right w:val="single" w:sz="4" w:space="0" w:color="auto"/>
                  </w:tcBorders>
                </w:tcPr>
                <w:p w14:paraId="7AEF0B1D" w14:textId="77777777" w:rsidR="00036B08" w:rsidRPr="009F0B3A" w:rsidRDefault="00036B08" w:rsidP="00036B08">
                  <w:pPr>
                    <w:spacing w:after="0" w:line="240" w:lineRule="auto"/>
                    <w:jc w:val="both"/>
                    <w:rPr>
                      <w:rFonts w:ascii="Arial" w:hAnsi="Arial"/>
                      <w:sz w:val="20"/>
                    </w:rPr>
                  </w:pPr>
                  <w:r w:rsidRPr="009F0B3A">
                    <w:rPr>
                      <w:rFonts w:ascii="Arial" w:hAnsi="Arial"/>
                      <w:sz w:val="20"/>
                    </w:rPr>
                    <w:t>Didelė įmonė</w:t>
                  </w:r>
                </w:p>
              </w:tc>
              <w:tc>
                <w:tcPr>
                  <w:tcW w:w="2030" w:type="dxa"/>
                  <w:tcBorders>
                    <w:top w:val="single" w:sz="4" w:space="0" w:color="auto"/>
                    <w:left w:val="single" w:sz="4" w:space="0" w:color="auto"/>
                    <w:bottom w:val="single" w:sz="4" w:space="0" w:color="auto"/>
                    <w:right w:val="single" w:sz="4" w:space="0" w:color="auto"/>
                  </w:tcBorders>
                </w:tcPr>
                <w:p w14:paraId="3F8A61A1"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0,19 procento</w:t>
                  </w:r>
                </w:p>
              </w:tc>
              <w:tc>
                <w:tcPr>
                  <w:tcW w:w="2126" w:type="dxa"/>
                  <w:tcBorders>
                    <w:top w:val="single" w:sz="4" w:space="0" w:color="auto"/>
                    <w:left w:val="single" w:sz="4" w:space="0" w:color="auto"/>
                    <w:bottom w:val="single" w:sz="4" w:space="0" w:color="auto"/>
                    <w:right w:val="single" w:sz="4" w:space="0" w:color="auto"/>
                  </w:tcBorders>
                </w:tcPr>
                <w:p w14:paraId="3AD02E56" w14:textId="77777777" w:rsidR="00036B08" w:rsidRPr="009F0B3A" w:rsidRDefault="00036B08" w:rsidP="00036B08">
                  <w:pPr>
                    <w:spacing w:after="0" w:line="240" w:lineRule="auto"/>
                    <w:jc w:val="both"/>
                    <w:rPr>
                      <w:rFonts w:ascii="Arial" w:hAnsi="Arial"/>
                      <w:sz w:val="20"/>
                    </w:rPr>
                  </w:pPr>
                  <w:r w:rsidRPr="009F0B3A">
                    <w:rPr>
                      <w:rFonts w:ascii="Arial" w:hAnsi="Arial"/>
                      <w:sz w:val="20"/>
                    </w:rPr>
                    <w:t>0,69 procento</w:t>
                  </w:r>
                </w:p>
              </w:tc>
              <w:tc>
                <w:tcPr>
                  <w:tcW w:w="2007" w:type="dxa"/>
                  <w:tcBorders>
                    <w:top w:val="single" w:sz="4" w:space="0" w:color="auto"/>
                    <w:left w:val="single" w:sz="4" w:space="0" w:color="auto"/>
                    <w:bottom w:val="single" w:sz="4" w:space="0" w:color="auto"/>
                    <w:right w:val="single" w:sz="4" w:space="0" w:color="auto"/>
                  </w:tcBorders>
                </w:tcPr>
                <w:p w14:paraId="5F8E72B4" w14:textId="77777777" w:rsidR="00036B08" w:rsidRPr="009F0B3A" w:rsidRDefault="00036B08" w:rsidP="00036B08">
                  <w:pPr>
                    <w:spacing w:after="0" w:line="240" w:lineRule="auto"/>
                    <w:jc w:val="both"/>
                    <w:rPr>
                      <w:rFonts w:ascii="Arial" w:hAnsi="Arial"/>
                      <w:sz w:val="20"/>
                    </w:rPr>
                  </w:pPr>
                  <w:r w:rsidRPr="009F0B3A">
                    <w:rPr>
                      <w:rFonts w:ascii="Arial" w:hAnsi="Arial"/>
                      <w:sz w:val="20"/>
                    </w:rPr>
                    <w:t>1,69 procento</w:t>
                  </w:r>
                </w:p>
              </w:tc>
            </w:tr>
          </w:tbl>
          <w:p w14:paraId="25EE57E9" w14:textId="77777777" w:rsidR="00036B08" w:rsidRPr="009F0B3A" w:rsidRDefault="00036B08" w:rsidP="00036B08">
            <w:pPr>
              <w:suppressAutoHyphens/>
              <w:autoSpaceDE w:val="0"/>
              <w:autoSpaceDN w:val="0"/>
              <w:adjustRightInd w:val="0"/>
              <w:spacing w:line="288" w:lineRule="auto"/>
              <w:jc w:val="both"/>
              <w:textAlignment w:val="center"/>
              <w:rPr>
                <w:rFonts w:ascii="Arial" w:hAnsi="Arial"/>
                <w:color w:val="000000"/>
                <w:sz w:val="20"/>
                <w:lang w:val="lt-LT"/>
              </w:rPr>
            </w:pPr>
          </w:p>
        </w:tc>
      </w:tr>
      <w:tr w:rsidR="00036B08" w:rsidRPr="009F0B3A" w14:paraId="5CBE9486" w14:textId="77777777" w:rsidTr="002A1F6C">
        <w:trPr>
          <w:trHeight w:val="278"/>
        </w:trPr>
        <w:tc>
          <w:tcPr>
            <w:tcW w:w="2263" w:type="dxa"/>
            <w:noWrap/>
          </w:tcPr>
          <w:p w14:paraId="37E98100" w14:textId="77777777" w:rsidR="00036B08" w:rsidRPr="009F0B3A" w:rsidRDefault="00036B08" w:rsidP="00036B08">
            <w:pPr>
              <w:rPr>
                <w:rFonts w:ascii="Arial" w:hAnsi="Arial"/>
                <w:b/>
                <w:sz w:val="20"/>
                <w:lang w:val="lt-LT"/>
              </w:rPr>
            </w:pPr>
            <w:r w:rsidRPr="009F0B3A">
              <w:rPr>
                <w:rFonts w:ascii="Arial" w:hAnsi="Arial"/>
                <w:b/>
                <w:sz w:val="20"/>
                <w:lang w:val="lt-LT"/>
              </w:rPr>
              <w:t>Delspinigiai pagal Paskolos sutartį</w:t>
            </w:r>
          </w:p>
        </w:tc>
        <w:tc>
          <w:tcPr>
            <w:tcW w:w="7797" w:type="dxa"/>
          </w:tcPr>
          <w:p w14:paraId="14069CEB" w14:textId="77777777" w:rsidR="00036B08" w:rsidRPr="009F0B3A" w:rsidRDefault="00036B08" w:rsidP="00036B08">
            <w:pPr>
              <w:suppressAutoHyphens/>
              <w:autoSpaceDE w:val="0"/>
              <w:autoSpaceDN w:val="0"/>
              <w:adjustRightInd w:val="0"/>
              <w:jc w:val="both"/>
              <w:textAlignment w:val="center"/>
              <w:rPr>
                <w:rFonts w:ascii="Arial" w:hAnsi="Arial"/>
                <w:color w:val="000000"/>
                <w:sz w:val="20"/>
                <w:lang w:val="lt-LT"/>
              </w:rPr>
            </w:pPr>
            <w:r w:rsidRPr="009F0B3A">
              <w:rPr>
                <w:rFonts w:ascii="Arial" w:hAnsi="Arial"/>
                <w:color w:val="000000"/>
                <w:sz w:val="20"/>
                <w:lang w:val="lt-LT"/>
              </w:rPr>
              <w:t>Paskolos gavėjui vėluojant vykdyti savo įsipareigojimus pagal Paskolos sutartį, jis privalo mokėti 0,04 proc. dydžio delspinigius už kiekvieną pradelstą mokėti dieną</w:t>
            </w:r>
          </w:p>
        </w:tc>
      </w:tr>
      <w:tr w:rsidR="00036B08" w:rsidRPr="009F0B3A" w14:paraId="5CB99397" w14:textId="77777777" w:rsidTr="002A1F6C">
        <w:trPr>
          <w:trHeight w:val="337"/>
        </w:trPr>
        <w:tc>
          <w:tcPr>
            <w:tcW w:w="2263" w:type="dxa"/>
            <w:tcBorders>
              <w:bottom w:val="single" w:sz="4" w:space="0" w:color="000000"/>
            </w:tcBorders>
            <w:noWrap/>
          </w:tcPr>
          <w:p w14:paraId="1654B884" w14:textId="77777777" w:rsidR="00036B08" w:rsidRPr="009F0B3A" w:rsidRDefault="00036B08" w:rsidP="00036B08">
            <w:pPr>
              <w:autoSpaceDE w:val="0"/>
              <w:autoSpaceDN w:val="0"/>
              <w:contextualSpacing/>
              <w:rPr>
                <w:rFonts w:ascii="Arial" w:hAnsi="Arial"/>
                <w:b/>
                <w:sz w:val="20"/>
                <w:lang w:val="lt-LT"/>
              </w:rPr>
            </w:pPr>
            <w:r w:rsidRPr="009F0B3A">
              <w:rPr>
                <w:rFonts w:ascii="Arial" w:hAnsi="Arial"/>
                <w:b/>
                <w:sz w:val="20"/>
                <w:lang w:val="lt-LT"/>
              </w:rPr>
              <w:t>Probleminių Paskolų administravimas</w:t>
            </w:r>
          </w:p>
        </w:tc>
        <w:tc>
          <w:tcPr>
            <w:tcW w:w="7797" w:type="dxa"/>
            <w:tcBorders>
              <w:bottom w:val="single" w:sz="4" w:space="0" w:color="000000"/>
            </w:tcBorders>
          </w:tcPr>
          <w:p w14:paraId="4B375FA4" w14:textId="77777777" w:rsidR="00036B08" w:rsidRPr="009F0B3A" w:rsidRDefault="00036B08" w:rsidP="00036B08">
            <w:pPr>
              <w:keepNext/>
              <w:autoSpaceDE w:val="0"/>
              <w:autoSpaceDN w:val="0"/>
              <w:contextualSpacing/>
              <w:jc w:val="both"/>
              <w:rPr>
                <w:rFonts w:ascii="Arial" w:hAnsi="Arial"/>
                <w:sz w:val="20"/>
                <w:lang w:val="lt-LT"/>
              </w:rPr>
            </w:pPr>
            <w:r w:rsidRPr="009F0B3A">
              <w:rPr>
                <w:rFonts w:ascii="Arial" w:hAnsi="Arial"/>
                <w:sz w:val="20"/>
                <w:lang w:val="lt-LT"/>
              </w:rPr>
              <w:t>Paskola laikoma Problemine, kai Paskolos gavėjas nesugeba vykdyti finansinių įsipareigojimų pagal Paskolos sutartį, t. y.:</w:t>
            </w:r>
          </w:p>
          <w:p w14:paraId="265CFF8E" w14:textId="77777777" w:rsidR="00036B08" w:rsidRPr="009F0B3A" w:rsidRDefault="00036B08" w:rsidP="00036B08">
            <w:pPr>
              <w:keepNext/>
              <w:tabs>
                <w:tab w:val="left" w:pos="410"/>
              </w:tabs>
              <w:autoSpaceDE w:val="0"/>
              <w:autoSpaceDN w:val="0"/>
              <w:contextualSpacing/>
              <w:jc w:val="both"/>
              <w:rPr>
                <w:rFonts w:ascii="Arial" w:hAnsi="Arial"/>
                <w:sz w:val="20"/>
                <w:lang w:val="lt-LT"/>
              </w:rPr>
            </w:pPr>
            <w:r w:rsidRPr="009F0B3A">
              <w:rPr>
                <w:rFonts w:ascii="Arial" w:hAnsi="Arial"/>
                <w:sz w:val="20"/>
                <w:lang w:val="lt-LT"/>
              </w:rPr>
              <w:t>1. Paskolos gavėjui iškeliama nemokumo (restruktūrizavimo ar bankroto) byla;</w:t>
            </w:r>
          </w:p>
          <w:p w14:paraId="58C4B06B" w14:textId="4A9F8F15" w:rsidR="00036B08" w:rsidRPr="009F0B3A" w:rsidRDefault="00036B08" w:rsidP="00036B08">
            <w:pPr>
              <w:autoSpaceDE w:val="0"/>
              <w:autoSpaceDN w:val="0"/>
              <w:contextualSpacing/>
              <w:jc w:val="both"/>
              <w:rPr>
                <w:rFonts w:ascii="Arial" w:hAnsi="Arial"/>
                <w:sz w:val="20"/>
                <w:lang w:val="lt-LT"/>
              </w:rPr>
            </w:pPr>
            <w:r w:rsidRPr="009F0B3A">
              <w:rPr>
                <w:rFonts w:ascii="Arial" w:hAnsi="Arial"/>
                <w:sz w:val="20"/>
                <w:lang w:val="lt-LT"/>
              </w:rPr>
              <w:t>2. Paskolos gavėjas ne mažiau kaip 90 (devyniasdešimt) kalendorinių dienų neįvykdo finansinių įsipareigojimų pagal Paskolos sutartį (t. y. negrąžina Paskolos dalies ir (ar) nesumoka palūkanų)</w:t>
            </w:r>
            <w:r w:rsidR="00F97B88" w:rsidRPr="009F0B3A">
              <w:rPr>
                <w:rFonts w:ascii="Arial" w:hAnsi="Arial"/>
                <w:sz w:val="20"/>
                <w:lang w:val="lt-LT"/>
              </w:rPr>
              <w:t>.</w:t>
            </w:r>
          </w:p>
          <w:p w14:paraId="0CB0DDCE" w14:textId="769D6947" w:rsidR="00036B08" w:rsidRPr="009F0B3A" w:rsidRDefault="00036B08" w:rsidP="00036B08">
            <w:pPr>
              <w:autoSpaceDE w:val="0"/>
              <w:autoSpaceDN w:val="0"/>
              <w:contextualSpacing/>
              <w:jc w:val="both"/>
              <w:rPr>
                <w:rFonts w:ascii="Arial" w:hAnsi="Arial"/>
                <w:sz w:val="20"/>
                <w:lang w:val="lt-LT"/>
              </w:rPr>
            </w:pPr>
            <w:r w:rsidRPr="009F0B3A">
              <w:rPr>
                <w:rFonts w:ascii="Arial" w:hAnsi="Arial"/>
                <w:sz w:val="20"/>
                <w:lang w:val="lt-LT"/>
              </w:rPr>
              <w:t>Jei Paskola tampa Problemine, „Invega“</w:t>
            </w:r>
            <w:r w:rsidR="0012362A" w:rsidRPr="009F0B3A">
              <w:rPr>
                <w:rFonts w:ascii="Arial" w:hAnsi="Arial"/>
                <w:sz w:val="20"/>
                <w:lang w:val="lt-LT"/>
              </w:rPr>
              <w:t>,</w:t>
            </w:r>
            <w:r w:rsidRPr="009F0B3A">
              <w:rPr>
                <w:rFonts w:ascii="Arial" w:hAnsi="Arial"/>
                <w:sz w:val="20"/>
                <w:lang w:val="lt-LT"/>
              </w:rPr>
              <w:t xml:space="preserve"> </w:t>
            </w:r>
            <w:r w:rsidR="0012362A" w:rsidRPr="009F0B3A">
              <w:rPr>
                <w:rFonts w:ascii="Arial" w:hAnsi="Arial"/>
                <w:sz w:val="20"/>
                <w:lang w:val="lt-LT"/>
              </w:rPr>
              <w:t xml:space="preserve">vadovaudamasi savo vidinėmis procedūromis, </w:t>
            </w:r>
            <w:r w:rsidRPr="009F0B3A">
              <w:rPr>
                <w:rFonts w:ascii="Arial" w:hAnsi="Arial"/>
                <w:sz w:val="20"/>
                <w:lang w:val="lt-LT"/>
              </w:rPr>
              <w:t>turi teisę Paskolos sutartyje nustatytais atvejais ir tvarka, vienašališkai, nesikreipdama į teismą, nutraukti Paskolos sutartį ir (ar) pareikalauti nedelsiant grąžinti Paskolą (jos dalį) kartu su mokėtinomis Palūkanomis ir kitomis pagal Paskolos sutartį mokėtinomis sumomis.</w:t>
            </w:r>
          </w:p>
          <w:p w14:paraId="7839CEA5" w14:textId="4EA6B460" w:rsidR="00036B08" w:rsidRPr="009F0B3A" w:rsidRDefault="00036B08" w:rsidP="00036B08">
            <w:pPr>
              <w:autoSpaceDE w:val="0"/>
              <w:autoSpaceDN w:val="0"/>
              <w:contextualSpacing/>
              <w:jc w:val="both"/>
              <w:rPr>
                <w:rFonts w:ascii="Arial" w:hAnsi="Arial"/>
                <w:sz w:val="20"/>
                <w:lang w:val="lt-LT"/>
              </w:rPr>
            </w:pPr>
            <w:r w:rsidRPr="009F0B3A">
              <w:rPr>
                <w:rFonts w:ascii="Arial" w:hAnsi="Arial"/>
                <w:sz w:val="20"/>
                <w:lang w:val="lt-LT"/>
              </w:rPr>
              <w:t xml:space="preserve">Paskolai tapus Problemine, Paskolos gavėjas turi teisę kreiptis į “Invega” dėl Paskolos restruktūrizavimo neviršijant maksimalios Paskolos trukmės, numatytos Apraše, o “Invega” skolininko įsipareigojimų vykdymo atžvilgiu, </w:t>
            </w:r>
            <w:r w:rsidR="0012362A" w:rsidRPr="009F0B3A">
              <w:rPr>
                <w:rFonts w:ascii="Arial" w:hAnsi="Arial"/>
                <w:sz w:val="20"/>
                <w:lang w:val="lt-LT"/>
              </w:rPr>
              <w:t xml:space="preserve">vadovaudamasi savo vidinėmis procedūromis, </w:t>
            </w:r>
            <w:r w:rsidRPr="009F0B3A">
              <w:rPr>
                <w:rFonts w:ascii="Arial" w:hAnsi="Arial"/>
                <w:sz w:val="20"/>
                <w:lang w:val="lt-LT"/>
              </w:rPr>
              <w:t xml:space="preserve">turi teisę prašyti pateikti papildomas prievolės užtikrinimo priemones už Paskolos mokėjimo grafiko pakeitimą ir skolos dengimo grafiko sudarymą </w:t>
            </w:r>
          </w:p>
        </w:tc>
      </w:tr>
      <w:tr w:rsidR="00036B08" w:rsidRPr="009F0B3A" w14:paraId="2EE5C78B" w14:textId="77777777" w:rsidTr="002A1F6C">
        <w:trPr>
          <w:trHeight w:val="337"/>
        </w:trPr>
        <w:tc>
          <w:tcPr>
            <w:tcW w:w="2263" w:type="dxa"/>
            <w:tcBorders>
              <w:bottom w:val="single" w:sz="4" w:space="0" w:color="000000"/>
            </w:tcBorders>
            <w:noWrap/>
          </w:tcPr>
          <w:p w14:paraId="565FE73D" w14:textId="77777777" w:rsidR="00036B08" w:rsidRPr="009F0B3A" w:rsidRDefault="00036B08" w:rsidP="00036B08">
            <w:pPr>
              <w:autoSpaceDE w:val="0"/>
              <w:autoSpaceDN w:val="0"/>
              <w:contextualSpacing/>
              <w:rPr>
                <w:rFonts w:ascii="Arial" w:hAnsi="Arial"/>
                <w:b/>
                <w:sz w:val="20"/>
                <w:lang w:val="lt-LT"/>
              </w:rPr>
            </w:pPr>
            <w:r w:rsidRPr="009F0B3A">
              <w:rPr>
                <w:rFonts w:ascii="Arial" w:hAnsi="Arial"/>
                <w:b/>
                <w:sz w:val="20"/>
                <w:lang w:val="lt-LT"/>
              </w:rPr>
              <w:t>Valstybės pagalbos teikimas ir sumavimas</w:t>
            </w:r>
          </w:p>
        </w:tc>
        <w:tc>
          <w:tcPr>
            <w:tcW w:w="7797" w:type="dxa"/>
            <w:tcBorders>
              <w:bottom w:val="single" w:sz="4" w:space="0" w:color="000000"/>
            </w:tcBorders>
          </w:tcPr>
          <w:p w14:paraId="3836F1C4" w14:textId="77777777" w:rsidR="00036B08" w:rsidRPr="009F0B3A" w:rsidRDefault="00036B08" w:rsidP="00036B08">
            <w:pPr>
              <w:autoSpaceDE w:val="0"/>
              <w:autoSpaceDN w:val="0"/>
              <w:jc w:val="both"/>
              <w:rPr>
                <w:rFonts w:ascii="Arial" w:hAnsi="Arial"/>
                <w:sz w:val="20"/>
                <w:lang w:val="lt-LT"/>
              </w:rPr>
            </w:pPr>
            <w:bookmarkStart w:id="18" w:name="_Hlk41548162"/>
            <w:r w:rsidRPr="009F0B3A">
              <w:rPr>
                <w:rFonts w:ascii="Arial" w:hAnsi="Arial"/>
                <w:sz w:val="20"/>
                <w:lang w:val="lt-LT"/>
              </w:rPr>
              <w:t>Pagal Priemonę suteikta valstybės pagalba sumuojama kaip tai nustatyta Komunikato 26 (a) punkte. Bendra valstybės pagalbos suma Paskolos gavėjui negali viršyti Komunikato 27 (d) punkto i) ir ii) dalyse nustatytų ribų</w:t>
            </w:r>
            <w:bookmarkEnd w:id="18"/>
          </w:p>
        </w:tc>
      </w:tr>
      <w:tr w:rsidR="00036B08" w:rsidRPr="009F0B3A" w14:paraId="4469F5DF"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4024E315" w14:textId="77777777" w:rsidR="00036B08" w:rsidRPr="009F0B3A" w:rsidRDefault="00036B08" w:rsidP="00036B08">
            <w:pPr>
              <w:rPr>
                <w:rFonts w:ascii="Arial" w:hAnsi="Arial"/>
                <w:b/>
                <w:sz w:val="20"/>
                <w:lang w:val="lt-LT"/>
              </w:rPr>
            </w:pPr>
            <w:r w:rsidRPr="009F0B3A">
              <w:rPr>
                <w:rFonts w:ascii="Arial" w:hAnsi="Arial"/>
                <w:b/>
                <w:sz w:val="20"/>
                <w:lang w:val="lt-LT"/>
              </w:rPr>
              <w:t>Viešinimas</w:t>
            </w:r>
          </w:p>
        </w:tc>
        <w:tc>
          <w:tcPr>
            <w:tcW w:w="7797" w:type="dxa"/>
            <w:tcBorders>
              <w:top w:val="single" w:sz="4" w:space="0" w:color="auto"/>
              <w:left w:val="single" w:sz="4" w:space="0" w:color="auto"/>
              <w:bottom w:val="single" w:sz="4" w:space="0" w:color="auto"/>
              <w:right w:val="single" w:sz="4" w:space="0" w:color="auto"/>
            </w:tcBorders>
          </w:tcPr>
          <w:p w14:paraId="62287052" w14:textId="77777777" w:rsidR="00036B08" w:rsidRPr="009F0B3A" w:rsidRDefault="00036B08" w:rsidP="00036B08">
            <w:pPr>
              <w:jc w:val="both"/>
              <w:rPr>
                <w:rFonts w:ascii="Arial" w:hAnsi="Arial"/>
                <w:sz w:val="20"/>
                <w:lang w:val="lt-LT"/>
              </w:rPr>
            </w:pPr>
            <w:r w:rsidRPr="009F0B3A">
              <w:rPr>
                <w:rFonts w:ascii="Arial" w:hAnsi="Arial"/>
                <w:sz w:val="20"/>
                <w:lang w:val="lt-LT"/>
              </w:rPr>
              <w:t>„Invega“ informaciją apie Priemonės sąlygas skelbs savo interneto svetainėje, taip pat, savo iniciatyva, galės taikyti ir kitas Priemonės viešinimo priemones. Paskolų gavėjų sąrašai bus skelbiami „Invegos“ interneto svetainėje</w:t>
            </w:r>
          </w:p>
        </w:tc>
      </w:tr>
      <w:tr w:rsidR="00036B08" w:rsidRPr="009F0B3A" w14:paraId="36825269"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300A3E0F" w14:textId="77777777" w:rsidR="00036B08" w:rsidRPr="009F0B3A" w:rsidRDefault="00036B08" w:rsidP="00036B08">
            <w:pPr>
              <w:rPr>
                <w:rFonts w:ascii="Arial" w:hAnsi="Arial"/>
                <w:b/>
                <w:sz w:val="20"/>
                <w:lang w:val="lt-LT"/>
              </w:rPr>
            </w:pPr>
            <w:r w:rsidRPr="009F0B3A">
              <w:rPr>
                <w:rFonts w:ascii="Arial" w:hAnsi="Arial"/>
                <w:b/>
                <w:sz w:val="20"/>
                <w:lang w:val="lt-LT"/>
              </w:rPr>
              <w:t>Audito reikalavimai</w:t>
            </w:r>
          </w:p>
        </w:tc>
        <w:tc>
          <w:tcPr>
            <w:tcW w:w="7797" w:type="dxa"/>
            <w:tcBorders>
              <w:top w:val="single" w:sz="4" w:space="0" w:color="auto"/>
              <w:left w:val="single" w:sz="4" w:space="0" w:color="auto"/>
              <w:bottom w:val="single" w:sz="4" w:space="0" w:color="auto"/>
              <w:right w:val="single" w:sz="4" w:space="0" w:color="auto"/>
            </w:tcBorders>
          </w:tcPr>
          <w:p w14:paraId="13FB9B52" w14:textId="293ED06F" w:rsidR="00036B08" w:rsidRPr="009F0B3A" w:rsidRDefault="00036B08" w:rsidP="00036B08">
            <w:pPr>
              <w:jc w:val="both"/>
              <w:rPr>
                <w:rFonts w:ascii="Arial" w:hAnsi="Arial"/>
                <w:sz w:val="20"/>
                <w:lang w:val="lt-LT"/>
              </w:rPr>
            </w:pPr>
            <w:r w:rsidRPr="009F0B3A">
              <w:rPr>
                <w:rFonts w:ascii="Arial" w:hAnsi="Arial"/>
                <w:sz w:val="20"/>
                <w:lang w:val="lt-LT"/>
              </w:rPr>
              <w:t>Paskolos sutartyje bus nustatyta, kad Paskolos gavėjas bus įpareigotas sudaryti galimybę Europos Komisijos, Europos Audito Rūmų, Finansų ministerijos, Ekonomikos ir Inovacijų ministerijos, Lietuvos Respublikos valstybės kontrolės, Finansinių nusikaltimų tyrimo tarnybos prie Vidaus reikalų ministerijos, Lietuvos Respublikos specialiųjų tyrimų tarnybos, Konkurencijos tarybos įgaliotiems atstovams,</w:t>
            </w:r>
            <w:r w:rsidR="0012362A" w:rsidRPr="009F0B3A">
              <w:rPr>
                <w:rFonts w:ascii="Arial" w:hAnsi="Arial"/>
                <w:sz w:val="20"/>
                <w:lang w:val="lt-LT"/>
              </w:rPr>
              <w:t xml:space="preserve"> „Invegos“,</w:t>
            </w:r>
            <w:r w:rsidRPr="009F0B3A">
              <w:rPr>
                <w:rFonts w:ascii="Arial" w:hAnsi="Arial"/>
                <w:sz w:val="20"/>
                <w:lang w:val="lt-LT"/>
              </w:rPr>
              <w:t xml:space="preserve"> </w:t>
            </w:r>
            <w:r w:rsidRPr="009F0B3A">
              <w:rPr>
                <w:rFonts w:ascii="Arial" w:hAnsi="Arial"/>
                <w:sz w:val="20"/>
                <w:lang w:val="lt-LT"/>
              </w:rPr>
              <w:lastRenderedPageBreak/>
              <w:t xml:space="preserve">kitiems ES institucijų ir ES įstaigų bei tinkamai įgaliotų nacionalinių subjektų, turintiems teisę tikrinti, kaip panaudojamos Priemonės lėšos atstovams atlikti patikrinimą, įvertinant Paskolos gavėjo įsipareigojimus pagal Paskolos sutartį vykdymą </w:t>
            </w:r>
          </w:p>
        </w:tc>
      </w:tr>
      <w:tr w:rsidR="00036B08" w:rsidRPr="009F0B3A" w14:paraId="4CCB898E"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40A053C5" w14:textId="77777777" w:rsidR="00036B08" w:rsidRPr="009F0B3A" w:rsidRDefault="00036B08" w:rsidP="00036B08">
            <w:pPr>
              <w:rPr>
                <w:rFonts w:ascii="Arial" w:hAnsi="Arial"/>
                <w:b/>
                <w:sz w:val="20"/>
                <w:lang w:val="lt-LT"/>
              </w:rPr>
            </w:pPr>
            <w:r w:rsidRPr="009F0B3A">
              <w:rPr>
                <w:rFonts w:ascii="Arial" w:hAnsi="Arial"/>
                <w:b/>
                <w:sz w:val="20"/>
                <w:lang w:val="lt-LT"/>
              </w:rPr>
              <w:lastRenderedPageBreak/>
              <w:t>Informacijos ir dokumentų saugojimas</w:t>
            </w:r>
          </w:p>
        </w:tc>
        <w:tc>
          <w:tcPr>
            <w:tcW w:w="7797" w:type="dxa"/>
            <w:tcBorders>
              <w:top w:val="single" w:sz="4" w:space="0" w:color="auto"/>
              <w:left w:val="single" w:sz="4" w:space="0" w:color="auto"/>
              <w:bottom w:val="single" w:sz="4" w:space="0" w:color="auto"/>
              <w:right w:val="single" w:sz="4" w:space="0" w:color="auto"/>
            </w:tcBorders>
          </w:tcPr>
          <w:p w14:paraId="61BA8D4C" w14:textId="77777777" w:rsidR="00036B08" w:rsidRPr="009F0B3A" w:rsidRDefault="00036B08" w:rsidP="00036B08">
            <w:pPr>
              <w:jc w:val="both"/>
              <w:rPr>
                <w:rFonts w:ascii="Arial" w:hAnsi="Arial"/>
                <w:sz w:val="20"/>
                <w:lang w:val="lt-LT"/>
              </w:rPr>
            </w:pPr>
            <w:r w:rsidRPr="009F0B3A">
              <w:rPr>
                <w:rFonts w:ascii="Arial" w:hAnsi="Arial"/>
                <w:sz w:val="20"/>
                <w:lang w:val="lt-LT"/>
              </w:rPr>
              <w:t>Informacija ir dokumentai, susiję su valstybės pagalbos teikimu, saugomi ne trumpiau kaip 10 metų nuo paskutinės valstybės pagalbos suteikimo dienos</w:t>
            </w:r>
            <w:r w:rsidRPr="009F0B3A">
              <w:rPr>
                <w:rFonts w:ascii="Arial" w:hAnsi="Arial"/>
                <w:color w:val="000000"/>
                <w:sz w:val="20"/>
                <w:lang w:val="lt-LT"/>
              </w:rPr>
              <w:t xml:space="preserve">  </w:t>
            </w:r>
          </w:p>
        </w:tc>
      </w:tr>
      <w:tr w:rsidR="00036B08" w:rsidRPr="009F0B3A" w14:paraId="33BBB69D" w14:textId="77777777" w:rsidTr="002A1F6C">
        <w:trPr>
          <w:trHeight w:val="278"/>
        </w:trPr>
        <w:tc>
          <w:tcPr>
            <w:tcW w:w="2263" w:type="dxa"/>
            <w:tcBorders>
              <w:top w:val="single" w:sz="4" w:space="0" w:color="auto"/>
              <w:left w:val="single" w:sz="4" w:space="0" w:color="auto"/>
              <w:bottom w:val="single" w:sz="4" w:space="0" w:color="auto"/>
              <w:right w:val="single" w:sz="4" w:space="0" w:color="auto"/>
            </w:tcBorders>
            <w:noWrap/>
          </w:tcPr>
          <w:p w14:paraId="3768EA79" w14:textId="77777777" w:rsidR="00036B08" w:rsidRPr="009F0B3A" w:rsidRDefault="00036B08" w:rsidP="00036B08">
            <w:pPr>
              <w:rPr>
                <w:rFonts w:ascii="Arial" w:hAnsi="Arial"/>
                <w:b/>
                <w:sz w:val="20"/>
                <w:lang w:val="lt-LT"/>
              </w:rPr>
            </w:pPr>
            <w:r w:rsidRPr="009F0B3A">
              <w:rPr>
                <w:rFonts w:ascii="Arial" w:hAnsi="Arial"/>
                <w:b/>
                <w:sz w:val="20"/>
                <w:lang w:val="lt-LT"/>
              </w:rPr>
              <w:t>Kitos sąlygos</w:t>
            </w:r>
          </w:p>
        </w:tc>
        <w:tc>
          <w:tcPr>
            <w:tcW w:w="7797" w:type="dxa"/>
            <w:tcBorders>
              <w:top w:val="single" w:sz="4" w:space="0" w:color="auto"/>
              <w:left w:val="single" w:sz="4" w:space="0" w:color="auto"/>
              <w:bottom w:val="single" w:sz="4" w:space="0" w:color="auto"/>
              <w:right w:val="single" w:sz="4" w:space="0" w:color="auto"/>
            </w:tcBorders>
          </w:tcPr>
          <w:p w14:paraId="4EF7EE49" w14:textId="77777777" w:rsidR="00036B08" w:rsidRPr="009F0B3A" w:rsidRDefault="00036B08" w:rsidP="00036B08">
            <w:pPr>
              <w:rPr>
                <w:rFonts w:ascii="Arial" w:hAnsi="Arial"/>
                <w:sz w:val="20"/>
                <w:lang w:val="lt-LT"/>
              </w:rPr>
            </w:pPr>
            <w:r w:rsidRPr="009F0B3A">
              <w:rPr>
                <w:rFonts w:ascii="Arial" w:hAnsi="Arial"/>
                <w:sz w:val="20"/>
                <w:lang w:val="lt-LT"/>
              </w:rPr>
              <w:t>Paskolos gavėjas Paskolos sutartimi įpareigojamas visu Paskolos laikotarpiu be išankstinio rašytinio „Invegos“ sutikimo nemokėti dividendų ar tantjemų, nesupirkti Paskolos gavėjo kapitalo dalių (akcijų) ir (ar) neišmokėti pelno dalies Paskolos gavėjo dalyviui (-</w:t>
            </w:r>
            <w:proofErr w:type="spellStart"/>
            <w:r w:rsidRPr="009F0B3A">
              <w:rPr>
                <w:rFonts w:ascii="Arial" w:hAnsi="Arial"/>
                <w:sz w:val="20"/>
                <w:lang w:val="lt-LT"/>
              </w:rPr>
              <w:t>iams</w:t>
            </w:r>
            <w:proofErr w:type="spellEnd"/>
            <w:r w:rsidRPr="009F0B3A">
              <w:rPr>
                <w:rFonts w:ascii="Arial" w:hAnsi="Arial"/>
                <w:sz w:val="20"/>
                <w:lang w:val="lt-LT"/>
              </w:rPr>
              <w:t>) kitokiais būdais.</w:t>
            </w:r>
          </w:p>
          <w:p w14:paraId="187D478E" w14:textId="77777777" w:rsidR="00036B08" w:rsidRPr="009F0B3A" w:rsidRDefault="00036B08" w:rsidP="00036B08">
            <w:pPr>
              <w:jc w:val="both"/>
              <w:rPr>
                <w:rFonts w:ascii="Arial" w:hAnsi="Arial"/>
                <w:sz w:val="20"/>
                <w:lang w:val="lt-LT"/>
              </w:rPr>
            </w:pPr>
            <w:r w:rsidRPr="009F0B3A">
              <w:rPr>
                <w:rFonts w:ascii="Arial" w:hAnsi="Arial"/>
                <w:sz w:val="20"/>
                <w:lang w:val="lt-LT"/>
              </w:rPr>
              <w:t xml:space="preserve">Be kitų nuostatų, Paskolos sutartyje nustatomos kitos sąlygos: Paskolos sutarties šalių teisės ir pareigos, Paskolos gavėjo įsipareigojimai, Paskolos sutarties sąlygų keitimo ir nutraukimo galimi atvejai ir tvarka, dokumentų saugojimo tvarka bei kitos sąlygos. </w:t>
            </w:r>
            <w:bookmarkStart w:id="19" w:name="_Hlk68273348"/>
            <w:bookmarkStart w:id="20" w:name="_Hlk68274442"/>
            <w:r w:rsidRPr="009F0B3A">
              <w:rPr>
                <w:rFonts w:ascii="Arial" w:hAnsi="Arial"/>
                <w:sz w:val="20"/>
                <w:lang w:val="lt-LT"/>
              </w:rPr>
              <w:t>Paskolos sutarties vykdymo laikotarpiu pasikeitus taikytiniems teisės aktams, Paskolos sutarties šalims bus taikomos aktualių galiojančių teisės aktų nuostatos.</w:t>
            </w:r>
            <w:bookmarkEnd w:id="19"/>
          </w:p>
          <w:bookmarkEnd w:id="20"/>
          <w:p w14:paraId="192ECEAE" w14:textId="12C03A38" w:rsidR="00036B08" w:rsidRPr="009F0B3A" w:rsidRDefault="00036B08" w:rsidP="009D3F50">
            <w:pPr>
              <w:jc w:val="both"/>
              <w:rPr>
                <w:rFonts w:ascii="Arial" w:hAnsi="Arial"/>
                <w:sz w:val="20"/>
                <w:lang w:val="lt-LT"/>
              </w:rPr>
            </w:pPr>
            <w:r w:rsidRPr="009F0B3A">
              <w:rPr>
                <w:rFonts w:ascii="Arial" w:hAnsi="Arial"/>
                <w:sz w:val="20"/>
                <w:lang w:val="lt-LT"/>
              </w:rPr>
              <w:t>„Invegos“ sprendimas dėl Paskolos išdavimo, taip pat ginčai kylantys iš Paskolos sutarties, sprendžiami bendrosios kompetencijos teismuose, LR civilinio proceso kodekso nustatyta tvarka</w:t>
            </w:r>
          </w:p>
        </w:tc>
      </w:tr>
    </w:tbl>
    <w:p w14:paraId="52B884B5" w14:textId="77777777" w:rsidR="00036B08" w:rsidRPr="009F0B3A" w:rsidRDefault="00036B08">
      <w:pPr>
        <w:rPr>
          <w:rFonts w:ascii="Arial" w:hAnsi="Arial"/>
          <w:sz w:val="20"/>
        </w:rPr>
      </w:pPr>
    </w:p>
    <w:sectPr w:rsidR="00036B08" w:rsidRPr="009F0B3A">
      <w:headerReference w:type="default" r:id="rId10"/>
      <w:footerReference w:type="default" r:id="rId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5CE1" w14:textId="77777777" w:rsidR="00081D0F" w:rsidRDefault="00081D0F" w:rsidP="00036B08">
      <w:pPr>
        <w:spacing w:after="0" w:line="240" w:lineRule="auto"/>
      </w:pPr>
      <w:r>
        <w:separator/>
      </w:r>
    </w:p>
  </w:endnote>
  <w:endnote w:type="continuationSeparator" w:id="0">
    <w:p w14:paraId="22D9249F" w14:textId="77777777" w:rsidR="00081D0F" w:rsidRDefault="00081D0F" w:rsidP="00036B08">
      <w:pPr>
        <w:spacing w:after="0" w:line="240" w:lineRule="auto"/>
      </w:pPr>
      <w:r>
        <w:continuationSeparator/>
      </w:r>
    </w:p>
  </w:endnote>
  <w:endnote w:type="continuationNotice" w:id="1">
    <w:p w14:paraId="1F0FC151" w14:textId="77777777" w:rsidR="00081D0F" w:rsidRDefault="00081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5C9E" w14:textId="77777777" w:rsidR="00081D0F" w:rsidRDefault="00081D0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004D" w14:textId="77777777" w:rsidR="00081D0F" w:rsidRDefault="00081D0F" w:rsidP="00036B08">
      <w:pPr>
        <w:spacing w:after="0" w:line="240" w:lineRule="auto"/>
      </w:pPr>
      <w:r>
        <w:separator/>
      </w:r>
    </w:p>
  </w:footnote>
  <w:footnote w:type="continuationSeparator" w:id="0">
    <w:p w14:paraId="286D40F7" w14:textId="77777777" w:rsidR="00081D0F" w:rsidRDefault="00081D0F" w:rsidP="00036B08">
      <w:pPr>
        <w:spacing w:after="0" w:line="240" w:lineRule="auto"/>
      </w:pPr>
      <w:r>
        <w:continuationSeparator/>
      </w:r>
    </w:p>
  </w:footnote>
  <w:footnote w:type="continuationNotice" w:id="1">
    <w:p w14:paraId="7192225F" w14:textId="77777777" w:rsidR="00081D0F" w:rsidRDefault="00081D0F">
      <w:pPr>
        <w:spacing w:after="0" w:line="240" w:lineRule="auto"/>
      </w:pPr>
    </w:p>
  </w:footnote>
  <w:footnote w:id="2">
    <w:p w14:paraId="435970DD" w14:textId="0491577A" w:rsidR="00081D0F" w:rsidRPr="00521176" w:rsidRDefault="00081D0F" w:rsidP="00401CD5">
      <w:pPr>
        <w:pStyle w:val="Puslapioinaostekstas"/>
        <w:ind w:right="-897"/>
        <w:jc w:val="both"/>
        <w:rPr>
          <w:rFonts w:ascii="Arial" w:hAnsi="Arial"/>
          <w:sz w:val="18"/>
        </w:rPr>
      </w:pPr>
      <w:r>
        <w:rPr>
          <w:rStyle w:val="Puslapioinaosnuoroda"/>
        </w:rPr>
        <w:footnoteRef/>
      </w:r>
      <w:r>
        <w:t xml:space="preserve"> </w:t>
      </w:r>
      <w:bookmarkStart w:id="8" w:name="_Hlk66446804"/>
      <w:r w:rsidRPr="00521176">
        <w:rPr>
          <w:rFonts w:ascii="Arial" w:hAnsi="Arial"/>
          <w:sz w:val="18"/>
        </w:rPr>
        <w:t xml:space="preserve">Tuo atveju jei </w:t>
      </w:r>
      <w:r w:rsidRPr="008424E1">
        <w:rPr>
          <w:rFonts w:ascii="Arial" w:hAnsi="Arial" w:cs="Arial"/>
          <w:sz w:val="18"/>
          <w:szCs w:val="18"/>
        </w:rPr>
        <w:t xml:space="preserve">Paskolos gavėjas ir (ar) </w:t>
      </w:r>
      <w:r w:rsidRPr="00521176">
        <w:rPr>
          <w:rFonts w:ascii="Arial" w:hAnsi="Arial"/>
          <w:sz w:val="18"/>
        </w:rPr>
        <w:t xml:space="preserve">Įmonių </w:t>
      </w:r>
      <w:r w:rsidRPr="008424E1">
        <w:rPr>
          <w:rFonts w:ascii="Arial" w:hAnsi="Arial" w:cs="Arial"/>
          <w:sz w:val="18"/>
          <w:szCs w:val="18"/>
        </w:rPr>
        <w:t>grupės įmonės</w:t>
      </w:r>
      <w:r w:rsidRPr="00521176">
        <w:rPr>
          <w:rFonts w:ascii="Arial" w:hAnsi="Arial"/>
          <w:sz w:val="18"/>
        </w:rPr>
        <w:t>, įskaitant Paskolos gavėją, sudaro metinį</w:t>
      </w:r>
      <w:r w:rsidRPr="008424E1">
        <w:rPr>
          <w:rFonts w:ascii="Arial" w:hAnsi="Arial" w:cs="Arial"/>
          <w:sz w:val="18"/>
          <w:szCs w:val="18"/>
        </w:rPr>
        <w:t xml:space="preserve"> finansinių</w:t>
      </w:r>
      <w:r w:rsidRPr="00521176">
        <w:rPr>
          <w:rFonts w:ascii="Arial" w:hAnsi="Arial"/>
          <w:sz w:val="18"/>
        </w:rPr>
        <w:t xml:space="preserve"> ataskaitų rinkinį kitai datai (ne 2019 m. gruodžio 31 d.), 2019 m. gruodžio 31 d. finansinių ataskaitų rinkinys neturi būti teikiamas VĮ „Registrų centras“ ir „Invegai“ turi būti teikiamas Įmonių grupės, įskaitant Paskolos gavėją, įmonių patvirtintas 2019 m. gruodžio 31 d. finansinių ataskaitų rinkinys.</w:t>
      </w:r>
      <w:bookmarkEnd w:id="8"/>
    </w:p>
  </w:footnote>
  <w:footnote w:id="3">
    <w:p w14:paraId="594BA13B" w14:textId="41A506E1" w:rsidR="00081D0F" w:rsidRPr="00521176" w:rsidRDefault="00081D0F" w:rsidP="00036B08">
      <w:pPr>
        <w:pStyle w:val="Puslapioinaostekstas"/>
        <w:jc w:val="both"/>
        <w:rPr>
          <w:rFonts w:ascii="Arial" w:hAnsi="Arial"/>
          <w:sz w:val="18"/>
        </w:rPr>
      </w:pPr>
      <w:r>
        <w:rPr>
          <w:rStyle w:val="Puslapioinaosnuoroda"/>
        </w:rPr>
        <w:footnoteRef/>
      </w:r>
      <w:r>
        <w:t xml:space="preserve"> </w:t>
      </w:r>
      <w:r w:rsidRPr="00521176">
        <w:rPr>
          <w:rFonts w:ascii="Arial" w:hAnsi="Arial"/>
          <w:sz w:val="18"/>
        </w:rPr>
        <w:t xml:space="preserve">Tuo atveju jei </w:t>
      </w:r>
      <w:r w:rsidRPr="005309FF">
        <w:rPr>
          <w:rFonts w:ascii="Arial" w:hAnsi="Arial" w:cs="Arial"/>
          <w:sz w:val="18"/>
          <w:szCs w:val="18"/>
        </w:rPr>
        <w:t xml:space="preserve">Paskolos gavėjas ir (ar) </w:t>
      </w:r>
      <w:r w:rsidRPr="00521176">
        <w:rPr>
          <w:rFonts w:ascii="Arial" w:hAnsi="Arial"/>
          <w:sz w:val="18"/>
        </w:rPr>
        <w:t xml:space="preserve">Įmonių </w:t>
      </w:r>
      <w:r w:rsidRPr="005309FF">
        <w:rPr>
          <w:rFonts w:ascii="Arial" w:hAnsi="Arial" w:cs="Arial"/>
          <w:sz w:val="18"/>
          <w:szCs w:val="18"/>
        </w:rPr>
        <w:t>grupės įmonės</w:t>
      </w:r>
      <w:r w:rsidRPr="00521176">
        <w:rPr>
          <w:rFonts w:ascii="Arial" w:hAnsi="Arial"/>
          <w:sz w:val="18"/>
        </w:rPr>
        <w:t xml:space="preserve">, įskaitant Paskolos gavėją, sudaro metinį </w:t>
      </w:r>
      <w:r w:rsidRPr="005309FF">
        <w:rPr>
          <w:rFonts w:ascii="Arial" w:hAnsi="Arial" w:cs="Arial"/>
          <w:sz w:val="18"/>
          <w:szCs w:val="18"/>
        </w:rPr>
        <w:t xml:space="preserve">finansinių </w:t>
      </w:r>
      <w:r w:rsidRPr="00521176">
        <w:rPr>
          <w:rFonts w:ascii="Arial" w:hAnsi="Arial"/>
          <w:sz w:val="18"/>
        </w:rPr>
        <w:t>ataskaitų rinkinį kitai datai (ne 2019 m. gruodžio 31</w:t>
      </w:r>
      <w:r w:rsidRPr="005309FF">
        <w:rPr>
          <w:rFonts w:ascii="Arial" w:hAnsi="Arial" w:cs="Arial"/>
          <w:sz w:val="18"/>
          <w:szCs w:val="18"/>
        </w:rPr>
        <w:t> </w:t>
      </w:r>
      <w:r w:rsidRPr="00521176">
        <w:rPr>
          <w:rFonts w:ascii="Arial" w:hAnsi="Arial"/>
          <w:sz w:val="18"/>
        </w:rPr>
        <w:t>d.), 2019 m. gruodžio 31 d. finansinių ataskaitų rinkinys neturi būti teikiamas VĮ</w:t>
      </w:r>
      <w:r w:rsidRPr="005309FF">
        <w:rPr>
          <w:rFonts w:ascii="Arial" w:hAnsi="Arial" w:cs="Arial"/>
          <w:sz w:val="18"/>
          <w:szCs w:val="18"/>
        </w:rPr>
        <w:t xml:space="preserve"> </w:t>
      </w:r>
      <w:r w:rsidRPr="00521176">
        <w:rPr>
          <w:rFonts w:ascii="Arial" w:hAnsi="Arial"/>
          <w:sz w:val="18"/>
        </w:rPr>
        <w:t>„Registrų centras“ ir „Invegai“ turi būti teikiamas Įmonių grupės, įskaitant Paskolos gavėją, įmonių patvirtintas 2019 m. gruodžio 31 d. finansinių ataskaitų rinkinys.</w:t>
      </w:r>
    </w:p>
  </w:footnote>
  <w:footnote w:id="4">
    <w:p w14:paraId="45753132" w14:textId="77777777" w:rsidR="00081D0F" w:rsidRPr="00521176" w:rsidRDefault="00081D0F" w:rsidP="00036B08">
      <w:pPr>
        <w:pStyle w:val="Puslapioinaostekstas"/>
        <w:rPr>
          <w:rFonts w:ascii="Arial" w:hAnsi="Arial"/>
          <w:sz w:val="18"/>
        </w:rPr>
      </w:pPr>
      <w:r>
        <w:rPr>
          <w:rStyle w:val="Puslapioinaosnuoroda"/>
        </w:rPr>
        <w:footnoteRef/>
      </w:r>
      <w:r w:rsidRPr="00521176">
        <w:rPr>
          <w:rFonts w:ascii="Arial" w:hAnsi="Arial"/>
          <w:sz w:val="18"/>
        </w:rPr>
        <w:t xml:space="preserve">Jei Paskolos gavėjas jau yra gavęs finansavimą pagal skatinamąją finansinę priemonę „Paskolos labiausiai nuo COVID-19 nukentėjusiems verslams“ Paskolos dydis apskaičiuojamas pagal Paskolos gavėjo planuojamas patirti išlaidas nuo 2020 m. rugpjūčio 1 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8EA8" w14:textId="77777777" w:rsidR="00081D0F" w:rsidRDefault="00081D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30"/>
    <w:multiLevelType w:val="hybridMultilevel"/>
    <w:tmpl w:val="46929BC6"/>
    <w:lvl w:ilvl="0" w:tplc="AA5AEFD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6277DF"/>
    <w:multiLevelType w:val="hybridMultilevel"/>
    <w:tmpl w:val="D2766F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755F53"/>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4D2A81"/>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C32C07"/>
    <w:multiLevelType w:val="hybridMultilevel"/>
    <w:tmpl w:val="38E2BC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FD1351"/>
    <w:multiLevelType w:val="multilevel"/>
    <w:tmpl w:val="92E4C0D0"/>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CD968C2"/>
    <w:multiLevelType w:val="hybridMultilevel"/>
    <w:tmpl w:val="8AB4C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D86EAE"/>
    <w:multiLevelType w:val="multilevel"/>
    <w:tmpl w:val="641C222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b w:val="0"/>
        <w:bCs w:val="0"/>
      </w:rPr>
    </w:lvl>
    <w:lvl w:ilvl="2">
      <w:start w:val="1"/>
      <w:numFmt w:val="decimal"/>
      <w:lvlText w:val="%1.%2.%3."/>
      <w:lvlJc w:val="left"/>
      <w:pPr>
        <w:ind w:left="1430" w:hanging="720"/>
      </w:pPr>
      <w:rPr>
        <w:rFonts w:hint="default"/>
        <w:b w:val="0"/>
        <w:bCs w:val="0"/>
      </w:rPr>
    </w:lvl>
    <w:lvl w:ilvl="3">
      <w:start w:val="1"/>
      <w:numFmt w:val="decimal"/>
      <w:lvlText w:val="%1.%2.%3.%4."/>
      <w:lvlJc w:val="left"/>
      <w:pPr>
        <w:ind w:left="2280"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8" w15:restartNumberingAfterBreak="0">
    <w:nsid w:val="1FEA01E5"/>
    <w:multiLevelType w:val="hybridMultilevel"/>
    <w:tmpl w:val="4EEE5598"/>
    <w:lvl w:ilvl="0" w:tplc="0427000F">
      <w:start w:val="1"/>
      <w:numFmt w:val="decimal"/>
      <w:lvlText w:val="%1."/>
      <w:lvlJc w:val="left"/>
      <w:pPr>
        <w:ind w:left="286" w:hanging="360"/>
      </w:pPr>
      <w:rPr>
        <w:rFonts w:hint="default"/>
      </w:rPr>
    </w:lvl>
    <w:lvl w:ilvl="1" w:tplc="04270019" w:tentative="1">
      <w:start w:val="1"/>
      <w:numFmt w:val="lowerLetter"/>
      <w:lvlText w:val="%2."/>
      <w:lvlJc w:val="left"/>
      <w:pPr>
        <w:ind w:left="1006" w:hanging="360"/>
      </w:pPr>
    </w:lvl>
    <w:lvl w:ilvl="2" w:tplc="0427001B" w:tentative="1">
      <w:start w:val="1"/>
      <w:numFmt w:val="lowerRoman"/>
      <w:lvlText w:val="%3."/>
      <w:lvlJc w:val="right"/>
      <w:pPr>
        <w:ind w:left="1726" w:hanging="180"/>
      </w:pPr>
    </w:lvl>
    <w:lvl w:ilvl="3" w:tplc="0427000F" w:tentative="1">
      <w:start w:val="1"/>
      <w:numFmt w:val="decimal"/>
      <w:lvlText w:val="%4."/>
      <w:lvlJc w:val="left"/>
      <w:pPr>
        <w:ind w:left="2446" w:hanging="360"/>
      </w:pPr>
    </w:lvl>
    <w:lvl w:ilvl="4" w:tplc="04270019" w:tentative="1">
      <w:start w:val="1"/>
      <w:numFmt w:val="lowerLetter"/>
      <w:lvlText w:val="%5."/>
      <w:lvlJc w:val="left"/>
      <w:pPr>
        <w:ind w:left="3166" w:hanging="360"/>
      </w:pPr>
    </w:lvl>
    <w:lvl w:ilvl="5" w:tplc="0427001B" w:tentative="1">
      <w:start w:val="1"/>
      <w:numFmt w:val="lowerRoman"/>
      <w:lvlText w:val="%6."/>
      <w:lvlJc w:val="right"/>
      <w:pPr>
        <w:ind w:left="3886" w:hanging="180"/>
      </w:pPr>
    </w:lvl>
    <w:lvl w:ilvl="6" w:tplc="0427000F" w:tentative="1">
      <w:start w:val="1"/>
      <w:numFmt w:val="decimal"/>
      <w:lvlText w:val="%7."/>
      <w:lvlJc w:val="left"/>
      <w:pPr>
        <w:ind w:left="4606" w:hanging="360"/>
      </w:pPr>
    </w:lvl>
    <w:lvl w:ilvl="7" w:tplc="04270019" w:tentative="1">
      <w:start w:val="1"/>
      <w:numFmt w:val="lowerLetter"/>
      <w:lvlText w:val="%8."/>
      <w:lvlJc w:val="left"/>
      <w:pPr>
        <w:ind w:left="5326" w:hanging="360"/>
      </w:pPr>
    </w:lvl>
    <w:lvl w:ilvl="8" w:tplc="0427001B" w:tentative="1">
      <w:start w:val="1"/>
      <w:numFmt w:val="lowerRoman"/>
      <w:lvlText w:val="%9."/>
      <w:lvlJc w:val="right"/>
      <w:pPr>
        <w:ind w:left="6046" w:hanging="180"/>
      </w:pPr>
    </w:lvl>
  </w:abstractNum>
  <w:abstractNum w:abstractNumId="9" w15:restartNumberingAfterBreak="0">
    <w:nsid w:val="205B7413"/>
    <w:multiLevelType w:val="hybridMultilevel"/>
    <w:tmpl w:val="1F14C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8D3BBD"/>
    <w:multiLevelType w:val="multilevel"/>
    <w:tmpl w:val="09D6B9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4071BF"/>
    <w:multiLevelType w:val="multilevel"/>
    <w:tmpl w:val="09D6B9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E16374"/>
    <w:multiLevelType w:val="multilevel"/>
    <w:tmpl w:val="0427001F"/>
    <w:numStyleLink w:val="Style1"/>
  </w:abstractNum>
  <w:abstractNum w:abstractNumId="13" w15:restartNumberingAfterBreak="0">
    <w:nsid w:val="2D792D29"/>
    <w:multiLevelType w:val="hybridMultilevel"/>
    <w:tmpl w:val="11ECC8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2B34EE"/>
    <w:multiLevelType w:val="hybridMultilevel"/>
    <w:tmpl w:val="00A05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B76818"/>
    <w:multiLevelType w:val="multilevel"/>
    <w:tmpl w:val="0DD4B970"/>
    <w:lvl w:ilvl="0">
      <w:start w:val="1"/>
      <w:numFmt w:val="decimal"/>
      <w:pStyle w:val="Antrat2"/>
      <w:lvlText w:val="%1."/>
      <w:lvlJc w:val="left"/>
      <w:pPr>
        <w:ind w:left="360" w:hanging="360"/>
      </w:pPr>
    </w:lvl>
    <w:lvl w:ilvl="1">
      <w:start w:val="1"/>
      <w:numFmt w:val="decimal"/>
      <w:pStyle w:val="Heading3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F57D1"/>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DB32FC3"/>
    <w:multiLevelType w:val="multilevel"/>
    <w:tmpl w:val="6DE69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4E5EB4"/>
    <w:multiLevelType w:val="multilevel"/>
    <w:tmpl w:val="6DE69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D0041A"/>
    <w:multiLevelType w:val="hybridMultilevel"/>
    <w:tmpl w:val="F0462E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E7677B"/>
    <w:multiLevelType w:val="hybridMultilevel"/>
    <w:tmpl w:val="531A798C"/>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A5D8F"/>
    <w:multiLevelType w:val="multilevel"/>
    <w:tmpl w:val="0427001F"/>
    <w:styleLink w:val="Styl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20039B"/>
    <w:multiLevelType w:val="hybridMultilevel"/>
    <w:tmpl w:val="E8443A1A"/>
    <w:lvl w:ilvl="0" w:tplc="AA5AE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B73F2"/>
    <w:multiLevelType w:val="multilevel"/>
    <w:tmpl w:val="6DE69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860373"/>
    <w:multiLevelType w:val="hybridMultilevel"/>
    <w:tmpl w:val="8AB4C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A8B41D1"/>
    <w:multiLevelType w:val="multilevel"/>
    <w:tmpl w:val="5434A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CD770E5"/>
    <w:multiLevelType w:val="hybridMultilevel"/>
    <w:tmpl w:val="47FE73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DF13165"/>
    <w:multiLevelType w:val="multilevel"/>
    <w:tmpl w:val="0427001F"/>
    <w:numStyleLink w:val="Style2"/>
  </w:abstractNum>
  <w:abstractNum w:abstractNumId="29" w15:restartNumberingAfterBreak="0">
    <w:nsid w:val="6BBF43CF"/>
    <w:multiLevelType w:val="hybridMultilevel"/>
    <w:tmpl w:val="55C4BC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9C59A6"/>
    <w:multiLevelType w:val="hybridMultilevel"/>
    <w:tmpl w:val="8AB4C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4078AB"/>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4B059B4"/>
    <w:multiLevelType w:val="hybridMultilevel"/>
    <w:tmpl w:val="2B607F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4D312C1"/>
    <w:multiLevelType w:val="hybridMultilevel"/>
    <w:tmpl w:val="69346B2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93175"/>
    <w:multiLevelType w:val="hybridMultilevel"/>
    <w:tmpl w:val="63ECF53C"/>
    <w:lvl w:ilvl="0" w:tplc="0427000F">
      <w:start w:val="1"/>
      <w:numFmt w:val="decimal"/>
      <w:lvlText w:val="%1."/>
      <w:lvlJc w:val="left"/>
      <w:pPr>
        <w:ind w:left="286" w:hanging="360"/>
      </w:pPr>
      <w:rPr>
        <w:rFonts w:hint="default"/>
      </w:rPr>
    </w:lvl>
    <w:lvl w:ilvl="1" w:tplc="04270019" w:tentative="1">
      <w:start w:val="1"/>
      <w:numFmt w:val="lowerLetter"/>
      <w:lvlText w:val="%2."/>
      <w:lvlJc w:val="left"/>
      <w:pPr>
        <w:ind w:left="1006" w:hanging="360"/>
      </w:pPr>
    </w:lvl>
    <w:lvl w:ilvl="2" w:tplc="0427001B" w:tentative="1">
      <w:start w:val="1"/>
      <w:numFmt w:val="lowerRoman"/>
      <w:lvlText w:val="%3."/>
      <w:lvlJc w:val="right"/>
      <w:pPr>
        <w:ind w:left="1726" w:hanging="180"/>
      </w:pPr>
    </w:lvl>
    <w:lvl w:ilvl="3" w:tplc="0427000F" w:tentative="1">
      <w:start w:val="1"/>
      <w:numFmt w:val="decimal"/>
      <w:lvlText w:val="%4."/>
      <w:lvlJc w:val="left"/>
      <w:pPr>
        <w:ind w:left="2446" w:hanging="360"/>
      </w:pPr>
    </w:lvl>
    <w:lvl w:ilvl="4" w:tplc="04270019" w:tentative="1">
      <w:start w:val="1"/>
      <w:numFmt w:val="lowerLetter"/>
      <w:lvlText w:val="%5."/>
      <w:lvlJc w:val="left"/>
      <w:pPr>
        <w:ind w:left="3166" w:hanging="360"/>
      </w:pPr>
    </w:lvl>
    <w:lvl w:ilvl="5" w:tplc="0427001B" w:tentative="1">
      <w:start w:val="1"/>
      <w:numFmt w:val="lowerRoman"/>
      <w:lvlText w:val="%6."/>
      <w:lvlJc w:val="right"/>
      <w:pPr>
        <w:ind w:left="3886" w:hanging="180"/>
      </w:pPr>
    </w:lvl>
    <w:lvl w:ilvl="6" w:tplc="0427000F" w:tentative="1">
      <w:start w:val="1"/>
      <w:numFmt w:val="decimal"/>
      <w:lvlText w:val="%7."/>
      <w:lvlJc w:val="left"/>
      <w:pPr>
        <w:ind w:left="4606" w:hanging="360"/>
      </w:pPr>
    </w:lvl>
    <w:lvl w:ilvl="7" w:tplc="04270019" w:tentative="1">
      <w:start w:val="1"/>
      <w:numFmt w:val="lowerLetter"/>
      <w:lvlText w:val="%8."/>
      <w:lvlJc w:val="left"/>
      <w:pPr>
        <w:ind w:left="5326" w:hanging="360"/>
      </w:pPr>
    </w:lvl>
    <w:lvl w:ilvl="8" w:tplc="0427001B" w:tentative="1">
      <w:start w:val="1"/>
      <w:numFmt w:val="lowerRoman"/>
      <w:lvlText w:val="%9."/>
      <w:lvlJc w:val="right"/>
      <w:pPr>
        <w:ind w:left="6046" w:hanging="180"/>
      </w:pPr>
    </w:lvl>
  </w:abstractNum>
  <w:abstractNum w:abstractNumId="35" w15:restartNumberingAfterBreak="0">
    <w:nsid w:val="76AE3EB8"/>
    <w:multiLevelType w:val="hybridMultilevel"/>
    <w:tmpl w:val="11ECC8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34"/>
  </w:num>
  <w:num w:numId="3">
    <w:abstractNumId w:val="8"/>
  </w:num>
  <w:num w:numId="4">
    <w:abstractNumId w:val="14"/>
  </w:num>
  <w:num w:numId="5">
    <w:abstractNumId w:val="0"/>
  </w:num>
  <w:num w:numId="6">
    <w:abstractNumId w:val="31"/>
  </w:num>
  <w:num w:numId="7">
    <w:abstractNumId w:val="6"/>
  </w:num>
  <w:num w:numId="8">
    <w:abstractNumId w:val="29"/>
  </w:num>
  <w:num w:numId="9">
    <w:abstractNumId w:val="17"/>
  </w:num>
  <w:num w:numId="10">
    <w:abstractNumId w:val="23"/>
  </w:num>
  <w:num w:numId="11">
    <w:abstractNumId w:val="33"/>
  </w:num>
  <w:num w:numId="12">
    <w:abstractNumId w:val="21"/>
  </w:num>
  <w:num w:numId="13">
    <w:abstractNumId w:val="35"/>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num>
  <w:num w:numId="23">
    <w:abstractNumId w:val="12"/>
  </w:num>
  <w:num w:numId="24">
    <w:abstractNumId w:val="20"/>
  </w:num>
  <w:num w:numId="25">
    <w:abstractNumId w:val="2"/>
  </w:num>
  <w:num w:numId="26">
    <w:abstractNumId w:val="3"/>
  </w:num>
  <w:num w:numId="27">
    <w:abstractNumId w:val="16"/>
  </w:num>
  <w:num w:numId="28">
    <w:abstractNumId w:val="19"/>
  </w:num>
  <w:num w:numId="29">
    <w:abstractNumId w:val="1"/>
  </w:num>
  <w:num w:numId="30">
    <w:abstractNumId w:val="9"/>
  </w:num>
  <w:num w:numId="31">
    <w:abstractNumId w:val="7"/>
  </w:num>
  <w:num w:numId="32">
    <w:abstractNumId w:val="5"/>
  </w:num>
  <w:num w:numId="33">
    <w:abstractNumId w:val="28"/>
  </w:num>
  <w:num w:numId="34">
    <w:abstractNumId w:val="22"/>
  </w:num>
  <w:num w:numId="35">
    <w:abstractNumId w:val="11"/>
  </w:num>
  <w:num w:numId="36">
    <w:abstractNumId w:val="10"/>
  </w:num>
  <w:num w:numId="37">
    <w:abstractNumId w:val="18"/>
  </w:num>
  <w:num w:numId="38">
    <w:abstractNumId w:val="24"/>
  </w:num>
  <w:num w:numId="39">
    <w:abstractNumId w:val="32"/>
  </w:num>
  <w:num w:numId="40">
    <w:abstractNumId w:val="30"/>
  </w:num>
  <w:num w:numId="41">
    <w:abstractNumId w:val="2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08"/>
    <w:rsid w:val="00032448"/>
    <w:rsid w:val="00036B08"/>
    <w:rsid w:val="000600D8"/>
    <w:rsid w:val="0008197E"/>
    <w:rsid w:val="00081C6B"/>
    <w:rsid w:val="00081D0F"/>
    <w:rsid w:val="000829CA"/>
    <w:rsid w:val="000832EF"/>
    <w:rsid w:val="000862E5"/>
    <w:rsid w:val="0008670D"/>
    <w:rsid w:val="000873C5"/>
    <w:rsid w:val="00091213"/>
    <w:rsid w:val="0009385A"/>
    <w:rsid w:val="000B2FD9"/>
    <w:rsid w:val="000C49B8"/>
    <w:rsid w:val="000D3ACF"/>
    <w:rsid w:val="000D4BE6"/>
    <w:rsid w:val="000E15BF"/>
    <w:rsid w:val="001111D7"/>
    <w:rsid w:val="0012362A"/>
    <w:rsid w:val="00133E64"/>
    <w:rsid w:val="00134F51"/>
    <w:rsid w:val="0013645B"/>
    <w:rsid w:val="00145181"/>
    <w:rsid w:val="00145A83"/>
    <w:rsid w:val="0015111E"/>
    <w:rsid w:val="00163A13"/>
    <w:rsid w:val="00180398"/>
    <w:rsid w:val="001824AF"/>
    <w:rsid w:val="00182D14"/>
    <w:rsid w:val="00193D94"/>
    <w:rsid w:val="001A6DE4"/>
    <w:rsid w:val="001B74C4"/>
    <w:rsid w:val="001D6365"/>
    <w:rsid w:val="001E4138"/>
    <w:rsid w:val="001F6D88"/>
    <w:rsid w:val="0020486A"/>
    <w:rsid w:val="00210247"/>
    <w:rsid w:val="00217C5D"/>
    <w:rsid w:val="00221198"/>
    <w:rsid w:val="002214F0"/>
    <w:rsid w:val="00226B49"/>
    <w:rsid w:val="00232652"/>
    <w:rsid w:val="0024306C"/>
    <w:rsid w:val="0026510C"/>
    <w:rsid w:val="00266540"/>
    <w:rsid w:val="002713D4"/>
    <w:rsid w:val="00282086"/>
    <w:rsid w:val="0028575B"/>
    <w:rsid w:val="0029485F"/>
    <w:rsid w:val="002A1F6C"/>
    <w:rsid w:val="002B070C"/>
    <w:rsid w:val="002D11B7"/>
    <w:rsid w:val="002D707B"/>
    <w:rsid w:val="002E718F"/>
    <w:rsid w:val="00304FC5"/>
    <w:rsid w:val="00310C9F"/>
    <w:rsid w:val="0031616C"/>
    <w:rsid w:val="003452E8"/>
    <w:rsid w:val="00346039"/>
    <w:rsid w:val="00357C29"/>
    <w:rsid w:val="00366DA1"/>
    <w:rsid w:val="003709F2"/>
    <w:rsid w:val="00373B2B"/>
    <w:rsid w:val="00374A99"/>
    <w:rsid w:val="003B004F"/>
    <w:rsid w:val="003B5D2A"/>
    <w:rsid w:val="003C5D16"/>
    <w:rsid w:val="003D268E"/>
    <w:rsid w:val="003D7B72"/>
    <w:rsid w:val="003E4844"/>
    <w:rsid w:val="003F7974"/>
    <w:rsid w:val="00401CD5"/>
    <w:rsid w:val="00407E80"/>
    <w:rsid w:val="00415ABD"/>
    <w:rsid w:val="00422B14"/>
    <w:rsid w:val="00423DA0"/>
    <w:rsid w:val="00433477"/>
    <w:rsid w:val="00445901"/>
    <w:rsid w:val="004546A2"/>
    <w:rsid w:val="0048716A"/>
    <w:rsid w:val="004972C8"/>
    <w:rsid w:val="004A7926"/>
    <w:rsid w:val="004D37E7"/>
    <w:rsid w:val="004D4D3A"/>
    <w:rsid w:val="004F4436"/>
    <w:rsid w:val="00501D19"/>
    <w:rsid w:val="00512D5E"/>
    <w:rsid w:val="00521176"/>
    <w:rsid w:val="005309FF"/>
    <w:rsid w:val="005331E9"/>
    <w:rsid w:val="00535C2C"/>
    <w:rsid w:val="0054064B"/>
    <w:rsid w:val="00543BFB"/>
    <w:rsid w:val="005473DD"/>
    <w:rsid w:val="005475C6"/>
    <w:rsid w:val="005967D6"/>
    <w:rsid w:val="00596886"/>
    <w:rsid w:val="005B5D6C"/>
    <w:rsid w:val="005C1574"/>
    <w:rsid w:val="005F0544"/>
    <w:rsid w:val="0061409F"/>
    <w:rsid w:val="0061518A"/>
    <w:rsid w:val="006342AF"/>
    <w:rsid w:val="00637312"/>
    <w:rsid w:val="006456A9"/>
    <w:rsid w:val="006479CE"/>
    <w:rsid w:val="00650961"/>
    <w:rsid w:val="00656BDE"/>
    <w:rsid w:val="00662A9D"/>
    <w:rsid w:val="00664891"/>
    <w:rsid w:val="006A1312"/>
    <w:rsid w:val="006A76C7"/>
    <w:rsid w:val="006B2000"/>
    <w:rsid w:val="006E30C5"/>
    <w:rsid w:val="006F1897"/>
    <w:rsid w:val="007035D1"/>
    <w:rsid w:val="00707FCD"/>
    <w:rsid w:val="00710724"/>
    <w:rsid w:val="007125CD"/>
    <w:rsid w:val="00743B64"/>
    <w:rsid w:val="007610C8"/>
    <w:rsid w:val="00764CF0"/>
    <w:rsid w:val="007732FF"/>
    <w:rsid w:val="00782F3D"/>
    <w:rsid w:val="007A1D74"/>
    <w:rsid w:val="007C239F"/>
    <w:rsid w:val="007D5784"/>
    <w:rsid w:val="007E1CED"/>
    <w:rsid w:val="007E3497"/>
    <w:rsid w:val="00813A1D"/>
    <w:rsid w:val="00817F75"/>
    <w:rsid w:val="00823C7D"/>
    <w:rsid w:val="00824AFD"/>
    <w:rsid w:val="008424E1"/>
    <w:rsid w:val="00875CB2"/>
    <w:rsid w:val="00887F0C"/>
    <w:rsid w:val="008A206E"/>
    <w:rsid w:val="008A71BC"/>
    <w:rsid w:val="008B0258"/>
    <w:rsid w:val="008B0D05"/>
    <w:rsid w:val="008B3B94"/>
    <w:rsid w:val="008D5C2B"/>
    <w:rsid w:val="008E09D9"/>
    <w:rsid w:val="008E6A79"/>
    <w:rsid w:val="008E6B8B"/>
    <w:rsid w:val="008E758E"/>
    <w:rsid w:val="008F48CB"/>
    <w:rsid w:val="0090129E"/>
    <w:rsid w:val="00901A75"/>
    <w:rsid w:val="00906EA1"/>
    <w:rsid w:val="009124BF"/>
    <w:rsid w:val="009155C8"/>
    <w:rsid w:val="00922C04"/>
    <w:rsid w:val="0092377D"/>
    <w:rsid w:val="00930AB3"/>
    <w:rsid w:val="009508D4"/>
    <w:rsid w:val="00960517"/>
    <w:rsid w:val="00963E31"/>
    <w:rsid w:val="00997C7B"/>
    <w:rsid w:val="009B1D6A"/>
    <w:rsid w:val="009D3F50"/>
    <w:rsid w:val="009E1140"/>
    <w:rsid w:val="009E4C36"/>
    <w:rsid w:val="009F0B3A"/>
    <w:rsid w:val="009F4557"/>
    <w:rsid w:val="00A0415C"/>
    <w:rsid w:val="00A44FB9"/>
    <w:rsid w:val="00A53109"/>
    <w:rsid w:val="00A7280E"/>
    <w:rsid w:val="00A75B1B"/>
    <w:rsid w:val="00A87FFE"/>
    <w:rsid w:val="00AA2DAA"/>
    <w:rsid w:val="00AB2AE3"/>
    <w:rsid w:val="00AC44FB"/>
    <w:rsid w:val="00AC7708"/>
    <w:rsid w:val="00AC7FD8"/>
    <w:rsid w:val="00AD675B"/>
    <w:rsid w:val="00AF411C"/>
    <w:rsid w:val="00B04B12"/>
    <w:rsid w:val="00B105ED"/>
    <w:rsid w:val="00B14C4A"/>
    <w:rsid w:val="00B22D45"/>
    <w:rsid w:val="00B26CFB"/>
    <w:rsid w:val="00B364B3"/>
    <w:rsid w:val="00B413AC"/>
    <w:rsid w:val="00B67B4F"/>
    <w:rsid w:val="00B7553B"/>
    <w:rsid w:val="00B842A6"/>
    <w:rsid w:val="00BC0CC0"/>
    <w:rsid w:val="00BC45C1"/>
    <w:rsid w:val="00BD30E7"/>
    <w:rsid w:val="00BE3A7F"/>
    <w:rsid w:val="00BF02EF"/>
    <w:rsid w:val="00BF4332"/>
    <w:rsid w:val="00BF44C8"/>
    <w:rsid w:val="00C14120"/>
    <w:rsid w:val="00C32C6D"/>
    <w:rsid w:val="00C462CE"/>
    <w:rsid w:val="00C4713F"/>
    <w:rsid w:val="00C5079C"/>
    <w:rsid w:val="00C51101"/>
    <w:rsid w:val="00C705A9"/>
    <w:rsid w:val="00C75269"/>
    <w:rsid w:val="00CF24A2"/>
    <w:rsid w:val="00CF2A81"/>
    <w:rsid w:val="00D15F1C"/>
    <w:rsid w:val="00D4489B"/>
    <w:rsid w:val="00D51D57"/>
    <w:rsid w:val="00D52934"/>
    <w:rsid w:val="00D64C0C"/>
    <w:rsid w:val="00D94BC6"/>
    <w:rsid w:val="00DA172B"/>
    <w:rsid w:val="00DA4F6C"/>
    <w:rsid w:val="00DA5CDC"/>
    <w:rsid w:val="00DC59E1"/>
    <w:rsid w:val="00DD1765"/>
    <w:rsid w:val="00DE480D"/>
    <w:rsid w:val="00E07753"/>
    <w:rsid w:val="00E14227"/>
    <w:rsid w:val="00E34B5F"/>
    <w:rsid w:val="00E35F47"/>
    <w:rsid w:val="00E67EAC"/>
    <w:rsid w:val="00E704CA"/>
    <w:rsid w:val="00E765A4"/>
    <w:rsid w:val="00E839FD"/>
    <w:rsid w:val="00E943EA"/>
    <w:rsid w:val="00EB0A69"/>
    <w:rsid w:val="00EC52EE"/>
    <w:rsid w:val="00ED5282"/>
    <w:rsid w:val="00F033E1"/>
    <w:rsid w:val="00F04297"/>
    <w:rsid w:val="00F068C7"/>
    <w:rsid w:val="00F10AD2"/>
    <w:rsid w:val="00F223CF"/>
    <w:rsid w:val="00F2695C"/>
    <w:rsid w:val="00F349A1"/>
    <w:rsid w:val="00F35C27"/>
    <w:rsid w:val="00F561D1"/>
    <w:rsid w:val="00F753D7"/>
    <w:rsid w:val="00F831E5"/>
    <w:rsid w:val="00F97B88"/>
    <w:rsid w:val="00FC5152"/>
    <w:rsid w:val="00FC51CA"/>
    <w:rsid w:val="00FD0382"/>
    <w:rsid w:val="00FD5BD5"/>
    <w:rsid w:val="00FE0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8882"/>
  <w15:chartTrackingRefBased/>
  <w15:docId w15:val="{41EC83D6-A927-40E4-9215-3BF7FC66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036B08"/>
    <w:pPr>
      <w:widowControl w:val="0"/>
      <w:numPr>
        <w:numId w:val="1"/>
      </w:numPr>
      <w:autoSpaceDE w:val="0"/>
      <w:autoSpaceDN w:val="0"/>
      <w:adjustRightInd w:val="0"/>
      <w:spacing w:before="360" w:after="240" w:line="240" w:lineRule="auto"/>
      <w:jc w:val="both"/>
      <w:outlineLvl w:val="1"/>
    </w:pPr>
    <w:rPr>
      <w:rFonts w:ascii="Verdana" w:eastAsia="Times New Roman" w:hAnsi="Verdana" w:cs="Times New Roman"/>
      <w:b/>
      <w:sz w:val="20"/>
      <w:szCs w:val="20"/>
      <w:lang w:val="en-US"/>
    </w:rPr>
  </w:style>
  <w:style w:type="paragraph" w:styleId="Antrat3">
    <w:name w:val="heading 3"/>
    <w:basedOn w:val="prastasis"/>
    <w:next w:val="prastasis"/>
    <w:link w:val="Antrat3Diagrama"/>
    <w:semiHidden/>
    <w:unhideWhenUsed/>
    <w:qFormat/>
    <w:rsid w:val="00036B08"/>
    <w:pPr>
      <w:keepNext/>
      <w:keepLines/>
      <w:spacing w:before="40" w:after="0"/>
      <w:outlineLvl w:val="2"/>
    </w:pPr>
    <w:rPr>
      <w:rFonts w:ascii="Verdana" w:eastAsia="Times New Roman" w:hAnsi="Verdana" w:cs="Times New Roman"/>
      <w:color w:val="000000"/>
      <w:sz w:val="20"/>
      <w:szCs w:val="20"/>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36B08"/>
    <w:rPr>
      <w:rFonts w:ascii="Verdana" w:eastAsia="Times New Roman" w:hAnsi="Verdana" w:cs="Times New Roman"/>
      <w:b/>
      <w:sz w:val="20"/>
      <w:szCs w:val="20"/>
      <w:lang w:val="en-US"/>
    </w:rPr>
  </w:style>
  <w:style w:type="paragraph" w:customStyle="1" w:styleId="Heading31">
    <w:name w:val="Heading 31"/>
    <w:basedOn w:val="prastasis"/>
    <w:next w:val="prastasis"/>
    <w:qFormat/>
    <w:rsid w:val="00036B08"/>
    <w:pPr>
      <w:widowControl w:val="0"/>
      <w:numPr>
        <w:ilvl w:val="1"/>
        <w:numId w:val="1"/>
      </w:numPr>
      <w:autoSpaceDE w:val="0"/>
      <w:autoSpaceDN w:val="0"/>
      <w:adjustRightInd w:val="0"/>
      <w:spacing w:before="240" w:after="120" w:line="276" w:lineRule="auto"/>
      <w:jc w:val="both"/>
      <w:outlineLvl w:val="2"/>
    </w:pPr>
    <w:rPr>
      <w:rFonts w:ascii="Verdana" w:eastAsia="Times New Roman" w:hAnsi="Verdana" w:cs="Times New Roman"/>
      <w:color w:val="000000"/>
      <w:sz w:val="20"/>
      <w:szCs w:val="20"/>
      <w:u w:val="single"/>
    </w:rPr>
  </w:style>
  <w:style w:type="numbering" w:customStyle="1" w:styleId="NoList1">
    <w:name w:val="No List1"/>
    <w:next w:val="Sraonra"/>
    <w:uiPriority w:val="99"/>
    <w:semiHidden/>
    <w:unhideWhenUsed/>
    <w:rsid w:val="00036B08"/>
  </w:style>
  <w:style w:type="paragraph" w:styleId="Puslapioinaostekstas">
    <w:name w:val="footnote text"/>
    <w:basedOn w:val="prastasis"/>
    <w:link w:val="PuslapioinaostekstasDiagrama"/>
    <w:uiPriority w:val="99"/>
    <w:semiHidden/>
    <w:unhideWhenUsed/>
    <w:rsid w:val="00036B08"/>
    <w:pPr>
      <w:spacing w:after="200" w:line="276" w:lineRule="auto"/>
    </w:pPr>
    <w:rPr>
      <w:rFonts w:ascii="Calibri" w:hAnsi="Calibri" w:cs="Calibri"/>
      <w:sz w:val="20"/>
      <w:szCs w:val="20"/>
    </w:rPr>
  </w:style>
  <w:style w:type="character" w:customStyle="1" w:styleId="PuslapioinaostekstasDiagrama">
    <w:name w:val="Puslapio išnašos tekstas Diagrama"/>
    <w:basedOn w:val="Numatytasispastraiposriftas"/>
    <w:link w:val="Puslapioinaostekstas"/>
    <w:uiPriority w:val="99"/>
    <w:semiHidden/>
    <w:rsid w:val="00036B08"/>
    <w:rPr>
      <w:rFonts w:ascii="Calibri" w:hAnsi="Calibri" w:cs="Calibri"/>
      <w:sz w:val="20"/>
      <w:szCs w:val="20"/>
    </w:rPr>
  </w:style>
  <w:style w:type="character" w:styleId="Puslapioinaosnuoroda">
    <w:name w:val="footnote reference"/>
    <w:basedOn w:val="Numatytasispastraiposriftas"/>
    <w:uiPriority w:val="99"/>
    <w:semiHidden/>
    <w:unhideWhenUsed/>
    <w:rsid w:val="00036B08"/>
    <w:rPr>
      <w:vertAlign w:val="superscript"/>
    </w:rPr>
  </w:style>
  <w:style w:type="character" w:styleId="Komentaronuoroda">
    <w:name w:val="annotation reference"/>
    <w:basedOn w:val="Numatytasispastraiposriftas"/>
    <w:semiHidden/>
    <w:unhideWhenUsed/>
    <w:rsid w:val="00036B08"/>
    <w:rPr>
      <w:sz w:val="16"/>
      <w:szCs w:val="16"/>
    </w:rPr>
  </w:style>
  <w:style w:type="paragraph" w:styleId="Komentarotekstas">
    <w:name w:val="annotation text"/>
    <w:basedOn w:val="prastasis"/>
    <w:link w:val="KomentarotekstasDiagrama"/>
    <w:unhideWhenUsed/>
    <w:rsid w:val="00036B08"/>
    <w:pPr>
      <w:spacing w:after="0" w:line="240" w:lineRule="auto"/>
    </w:pPr>
    <w:rPr>
      <w:rFonts w:ascii="Calibri" w:hAnsi="Calibri" w:cs="Calibri"/>
      <w:sz w:val="20"/>
      <w:szCs w:val="20"/>
    </w:rPr>
  </w:style>
  <w:style w:type="character" w:customStyle="1" w:styleId="KomentarotekstasDiagrama">
    <w:name w:val="Komentaro tekstas Diagrama"/>
    <w:basedOn w:val="Numatytasispastraiposriftas"/>
    <w:link w:val="Komentarotekstas"/>
    <w:rsid w:val="00036B08"/>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036B08"/>
    <w:rPr>
      <w:b/>
      <w:bCs/>
    </w:rPr>
  </w:style>
  <w:style w:type="character" w:customStyle="1" w:styleId="KomentarotemaDiagrama">
    <w:name w:val="Komentaro tema Diagrama"/>
    <w:basedOn w:val="KomentarotekstasDiagrama"/>
    <w:link w:val="Komentarotema"/>
    <w:uiPriority w:val="99"/>
    <w:semiHidden/>
    <w:rsid w:val="00036B08"/>
    <w:rPr>
      <w:rFonts w:ascii="Calibri" w:hAnsi="Calibri" w:cs="Calibri"/>
      <w:b/>
      <w:bCs/>
      <w:sz w:val="20"/>
      <w:szCs w:val="20"/>
    </w:rPr>
  </w:style>
  <w:style w:type="paragraph" w:styleId="Debesliotekstas">
    <w:name w:val="Balloon Text"/>
    <w:basedOn w:val="prastasis"/>
    <w:link w:val="DebesliotekstasDiagrama"/>
    <w:uiPriority w:val="99"/>
    <w:semiHidden/>
    <w:unhideWhenUsed/>
    <w:rsid w:val="00036B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B08"/>
    <w:rPr>
      <w:rFonts w:ascii="Tahoma" w:hAnsi="Tahoma" w:cs="Tahoma"/>
      <w:sz w:val="16"/>
      <w:szCs w:val="16"/>
    </w:rPr>
  </w:style>
  <w:style w:type="paragraph" w:customStyle="1" w:styleId="ListParagraph1">
    <w:name w:val="List Paragraph1"/>
    <w:basedOn w:val="prastasis"/>
    <w:next w:val="Sraopastraipa"/>
    <w:link w:val="ListParagraphChar"/>
    <w:uiPriority w:val="34"/>
    <w:qFormat/>
    <w:rsid w:val="00036B08"/>
    <w:pPr>
      <w:spacing w:after="200" w:line="276" w:lineRule="auto"/>
      <w:ind w:left="720"/>
      <w:contextualSpacing/>
    </w:pPr>
  </w:style>
  <w:style w:type="table" w:styleId="Lentelstinklelis">
    <w:name w:val="Table Grid"/>
    <w:basedOn w:val="prastojilentel"/>
    <w:uiPriority w:val="59"/>
    <w:rsid w:val="00036B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rsid w:val="00036B08"/>
    <w:rPr>
      <w:color w:val="0000FF"/>
      <w:u w:val="single"/>
    </w:rPr>
  </w:style>
  <w:style w:type="character" w:customStyle="1" w:styleId="Antrat3Diagrama">
    <w:name w:val="Antraštė 3 Diagrama"/>
    <w:basedOn w:val="Numatytasispastraiposriftas"/>
    <w:link w:val="Antrat3"/>
    <w:rsid w:val="00036B08"/>
    <w:rPr>
      <w:rFonts w:ascii="Verdana" w:eastAsia="Times New Roman" w:hAnsi="Verdana" w:cs="Times New Roman"/>
      <w:color w:val="000000"/>
      <w:sz w:val="20"/>
      <w:szCs w:val="20"/>
      <w:u w:val="single"/>
    </w:rPr>
  </w:style>
  <w:style w:type="paragraph" w:styleId="Antrats">
    <w:name w:val="header"/>
    <w:basedOn w:val="prastasis"/>
    <w:link w:val="AntratsDiagrama"/>
    <w:uiPriority w:val="99"/>
    <w:unhideWhenUsed/>
    <w:rsid w:val="00036B08"/>
    <w:pPr>
      <w:tabs>
        <w:tab w:val="center" w:pos="4819"/>
        <w:tab w:val="right" w:pos="9638"/>
      </w:tabs>
      <w:spacing w:after="0" w:line="240" w:lineRule="auto"/>
    </w:pPr>
    <w:rPr>
      <w:rFonts w:ascii="Calibri" w:hAnsi="Calibri" w:cs="Calibri"/>
    </w:rPr>
  </w:style>
  <w:style w:type="character" w:customStyle="1" w:styleId="AntratsDiagrama">
    <w:name w:val="Antraštės Diagrama"/>
    <w:basedOn w:val="Numatytasispastraiposriftas"/>
    <w:link w:val="Antrats"/>
    <w:uiPriority w:val="99"/>
    <w:rsid w:val="00036B08"/>
    <w:rPr>
      <w:rFonts w:ascii="Calibri" w:hAnsi="Calibri" w:cs="Calibri"/>
    </w:rPr>
  </w:style>
  <w:style w:type="paragraph" w:styleId="Porat">
    <w:name w:val="footer"/>
    <w:basedOn w:val="prastasis"/>
    <w:link w:val="PoratDiagrama"/>
    <w:uiPriority w:val="99"/>
    <w:unhideWhenUsed/>
    <w:rsid w:val="00036B08"/>
    <w:pPr>
      <w:tabs>
        <w:tab w:val="center" w:pos="4819"/>
        <w:tab w:val="right" w:pos="9638"/>
      </w:tabs>
      <w:spacing w:after="0" w:line="240" w:lineRule="auto"/>
    </w:pPr>
    <w:rPr>
      <w:rFonts w:ascii="Calibri" w:hAnsi="Calibri" w:cs="Calibri"/>
    </w:rPr>
  </w:style>
  <w:style w:type="character" w:customStyle="1" w:styleId="PoratDiagrama">
    <w:name w:val="Poraštė Diagrama"/>
    <w:basedOn w:val="Numatytasispastraiposriftas"/>
    <w:link w:val="Porat"/>
    <w:uiPriority w:val="99"/>
    <w:rsid w:val="00036B08"/>
    <w:rPr>
      <w:rFonts w:ascii="Calibri" w:hAnsi="Calibri" w:cs="Calibri"/>
    </w:rPr>
  </w:style>
  <w:style w:type="paragraph" w:customStyle="1" w:styleId="Default">
    <w:name w:val="Default"/>
    <w:basedOn w:val="prastasis"/>
    <w:rsid w:val="00036B08"/>
    <w:pPr>
      <w:spacing w:after="0" w:line="240" w:lineRule="auto"/>
    </w:pPr>
    <w:rPr>
      <w:rFonts w:ascii="Times New Roman" w:eastAsia="Times New Roman" w:hAnsi="Times New Roman" w:cs="Times New Roman"/>
      <w:color w:val="000000"/>
      <w:sz w:val="24"/>
      <w:szCs w:val="24"/>
      <w:lang w:val="en-GB" w:eastAsia="en-GB"/>
    </w:rPr>
  </w:style>
  <w:style w:type="paragraph" w:styleId="Pataisymai">
    <w:name w:val="Revision"/>
    <w:hidden/>
    <w:uiPriority w:val="99"/>
    <w:semiHidden/>
    <w:rsid w:val="00036B08"/>
    <w:pPr>
      <w:spacing w:after="0" w:line="240" w:lineRule="auto"/>
    </w:pPr>
    <w:rPr>
      <w:rFonts w:ascii="Calibri" w:hAnsi="Calibri" w:cs="Calibri"/>
    </w:rPr>
  </w:style>
  <w:style w:type="character" w:customStyle="1" w:styleId="FollowedHyperlink1">
    <w:name w:val="FollowedHyperlink1"/>
    <w:basedOn w:val="Numatytasispastraiposriftas"/>
    <w:uiPriority w:val="99"/>
    <w:semiHidden/>
    <w:unhideWhenUsed/>
    <w:rsid w:val="00036B08"/>
    <w:rPr>
      <w:color w:val="800080"/>
      <w:u w:val="single"/>
    </w:rPr>
  </w:style>
  <w:style w:type="character" w:customStyle="1" w:styleId="UnresolvedMention1">
    <w:name w:val="Unresolved Mention1"/>
    <w:basedOn w:val="Numatytasispastraiposriftas"/>
    <w:uiPriority w:val="99"/>
    <w:semiHidden/>
    <w:unhideWhenUsed/>
    <w:rsid w:val="00036B08"/>
    <w:rPr>
      <w:color w:val="605E5C"/>
      <w:shd w:val="clear" w:color="auto" w:fill="E1DFDD"/>
    </w:rPr>
  </w:style>
  <w:style w:type="paragraph" w:styleId="Z-Formospradia">
    <w:name w:val="HTML Top of Form"/>
    <w:basedOn w:val="prastasis"/>
    <w:next w:val="prastasis"/>
    <w:link w:val="Z-FormospradiaDiagrama"/>
    <w:hidden/>
    <w:uiPriority w:val="99"/>
    <w:semiHidden/>
    <w:unhideWhenUsed/>
    <w:rsid w:val="00036B08"/>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036B08"/>
    <w:rPr>
      <w:rFonts w:ascii="Arial" w:eastAsia="Times New Roman" w:hAnsi="Arial" w:cs="Arial"/>
      <w:vanish/>
      <w:sz w:val="16"/>
      <w:szCs w:val="16"/>
      <w:lang w:eastAsia="lt-LT"/>
    </w:rPr>
  </w:style>
  <w:style w:type="character" w:customStyle="1" w:styleId="z-html">
    <w:name w:val="z-html"/>
    <w:basedOn w:val="Numatytasispastraiposriftas"/>
    <w:rsid w:val="00036B08"/>
  </w:style>
  <w:style w:type="paragraph" w:customStyle="1" w:styleId="BasicParagraph">
    <w:name w:val="[Basic Paragraph]"/>
    <w:basedOn w:val="prastasis"/>
    <w:rsid w:val="00036B08"/>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statymonr">
    <w:name w:val="statymonr"/>
    <w:rsid w:val="00036B08"/>
  </w:style>
  <w:style w:type="character" w:customStyle="1" w:styleId="ListParagraphChar">
    <w:name w:val="List Paragraph Char"/>
    <w:link w:val="ListParagraph1"/>
    <w:uiPriority w:val="34"/>
    <w:locked/>
    <w:rsid w:val="00036B08"/>
  </w:style>
  <w:style w:type="character" w:customStyle="1" w:styleId="UnresolvedMention2">
    <w:name w:val="Unresolved Mention2"/>
    <w:basedOn w:val="Numatytasispastraiposriftas"/>
    <w:uiPriority w:val="99"/>
    <w:semiHidden/>
    <w:unhideWhenUsed/>
    <w:rsid w:val="00036B08"/>
    <w:rPr>
      <w:color w:val="605E5C"/>
      <w:shd w:val="clear" w:color="auto" w:fill="E1DFDD"/>
    </w:rPr>
  </w:style>
  <w:style w:type="character" w:styleId="Vietosrezervavimoenklotekstas">
    <w:name w:val="Placeholder Text"/>
    <w:basedOn w:val="Numatytasispastraiposriftas"/>
    <w:uiPriority w:val="99"/>
    <w:semiHidden/>
    <w:rsid w:val="00036B08"/>
    <w:rPr>
      <w:color w:val="808080"/>
    </w:rPr>
  </w:style>
  <w:style w:type="numbering" w:customStyle="1" w:styleId="Style1">
    <w:name w:val="Style1"/>
    <w:uiPriority w:val="99"/>
    <w:rsid w:val="00036B08"/>
    <w:pPr>
      <w:numPr>
        <w:numId w:val="24"/>
      </w:numPr>
    </w:pPr>
  </w:style>
  <w:style w:type="character" w:customStyle="1" w:styleId="UnresolvedMention3">
    <w:name w:val="Unresolved Mention3"/>
    <w:basedOn w:val="Numatytasispastraiposriftas"/>
    <w:uiPriority w:val="99"/>
    <w:semiHidden/>
    <w:unhideWhenUsed/>
    <w:rsid w:val="00036B08"/>
    <w:rPr>
      <w:color w:val="605E5C"/>
      <w:shd w:val="clear" w:color="auto" w:fill="E1DFDD"/>
    </w:rPr>
  </w:style>
  <w:style w:type="paragraph" w:styleId="Sraas3">
    <w:name w:val="List 3"/>
    <w:basedOn w:val="prastasis"/>
    <w:rsid w:val="00036B08"/>
    <w:pPr>
      <w:overflowPunct w:val="0"/>
      <w:autoSpaceDE w:val="0"/>
      <w:autoSpaceDN w:val="0"/>
      <w:adjustRightInd w:val="0"/>
      <w:spacing w:after="0" w:line="240" w:lineRule="auto"/>
      <w:ind w:left="849" w:hanging="283"/>
      <w:contextualSpacing/>
      <w:textAlignment w:val="baseline"/>
    </w:pPr>
    <w:rPr>
      <w:rFonts w:ascii="TimesLT" w:eastAsia="Times New Roman" w:hAnsi="TimesLT" w:cs="Times New Roman"/>
      <w:sz w:val="24"/>
      <w:szCs w:val="20"/>
    </w:rPr>
  </w:style>
  <w:style w:type="paragraph" w:styleId="Sraopastraipa">
    <w:name w:val="List Paragraph"/>
    <w:basedOn w:val="prastasis"/>
    <w:uiPriority w:val="34"/>
    <w:qFormat/>
    <w:rsid w:val="00036B08"/>
    <w:pPr>
      <w:ind w:left="720"/>
      <w:contextualSpacing/>
    </w:pPr>
  </w:style>
  <w:style w:type="character" w:customStyle="1" w:styleId="Heading3Char1">
    <w:name w:val="Heading 3 Char1"/>
    <w:basedOn w:val="Numatytasispastraiposriftas"/>
    <w:uiPriority w:val="9"/>
    <w:semiHidden/>
    <w:rsid w:val="00036B08"/>
    <w:rPr>
      <w:rFonts w:asciiTheme="majorHAnsi" w:eastAsiaTheme="majorEastAsia" w:hAnsiTheme="majorHAnsi" w:cstheme="majorBidi"/>
      <w:color w:val="1F3763" w:themeColor="accent1" w:themeShade="7F"/>
      <w:sz w:val="24"/>
      <w:szCs w:val="24"/>
    </w:rPr>
  </w:style>
  <w:style w:type="character" w:styleId="Perirtashipersaitas">
    <w:name w:val="FollowedHyperlink"/>
    <w:basedOn w:val="Numatytasispastraiposriftas"/>
    <w:uiPriority w:val="99"/>
    <w:semiHidden/>
    <w:unhideWhenUsed/>
    <w:rsid w:val="00036B08"/>
    <w:rPr>
      <w:color w:val="954F72" w:themeColor="followedHyperlink"/>
      <w:u w:val="single"/>
    </w:rPr>
  </w:style>
  <w:style w:type="numbering" w:customStyle="1" w:styleId="Style2">
    <w:name w:val="Style2"/>
    <w:uiPriority w:val="99"/>
    <w:rsid w:val="002A1F6C"/>
    <w:pPr>
      <w:numPr>
        <w:numId w:val="34"/>
      </w:numPr>
    </w:pPr>
  </w:style>
  <w:style w:type="paragraph" w:customStyle="1" w:styleId="ISTATYMAS">
    <w:name w:val="ISTATYMAS"/>
    <w:basedOn w:val="prastasis"/>
    <w:rsid w:val="00DA5CDC"/>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styleId="prastasiniatinklio">
    <w:name w:val="Normal (Web)"/>
    <w:basedOn w:val="prastasis"/>
    <w:uiPriority w:val="99"/>
    <w:unhideWhenUsed/>
    <w:rsid w:val="00EC52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g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E5C3-C45D-460B-938A-A3610EC3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36102</Words>
  <Characters>20579</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Rutkauskaitė</dc:creator>
  <cp:keywords/>
  <dc:description/>
  <cp:lastModifiedBy>Remigijus Znutas</cp:lastModifiedBy>
  <cp:revision>21</cp:revision>
  <dcterms:created xsi:type="dcterms:W3CDTF">2021-07-02T08:45:00Z</dcterms:created>
  <dcterms:modified xsi:type="dcterms:W3CDTF">2021-07-21T10:10:00Z</dcterms:modified>
</cp:coreProperties>
</file>