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4B7F8" w14:textId="6B017F8F" w:rsidR="00BB0D0C" w:rsidRPr="00081ECC" w:rsidRDefault="00081ECC" w:rsidP="00081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CC">
        <w:rPr>
          <w:rFonts w:ascii="Times New Roman" w:hAnsi="Times New Roman" w:cs="Times New Roman"/>
          <w:b/>
          <w:sz w:val="24"/>
          <w:szCs w:val="24"/>
        </w:rPr>
        <w:t>Finansinės priemonės „Ko-investicinis fondas MTEPI, finansuojamas iš Europos regioninės plėtros fondo“ sąlygų aprašo viešo aptarimo metu gautos pastabos</w:t>
      </w:r>
    </w:p>
    <w:p w14:paraId="4352712F" w14:textId="5CB2DB24" w:rsidR="00081ECC" w:rsidRDefault="00081ECC" w:rsidP="00081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CC">
        <w:rPr>
          <w:rFonts w:ascii="Times New Roman" w:hAnsi="Times New Roman" w:cs="Times New Roman"/>
          <w:b/>
          <w:sz w:val="24"/>
          <w:szCs w:val="24"/>
        </w:rPr>
        <w:t>2018-0</w:t>
      </w:r>
      <w:r w:rsidR="004C16FB">
        <w:rPr>
          <w:rFonts w:ascii="Times New Roman" w:hAnsi="Times New Roman" w:cs="Times New Roman"/>
          <w:b/>
          <w:sz w:val="24"/>
          <w:szCs w:val="24"/>
        </w:rPr>
        <w:t>2</w:t>
      </w:r>
      <w:r w:rsidRPr="00081ECC">
        <w:rPr>
          <w:rFonts w:ascii="Times New Roman" w:hAnsi="Times New Roman" w:cs="Times New Roman"/>
          <w:b/>
          <w:sz w:val="24"/>
          <w:szCs w:val="24"/>
        </w:rPr>
        <w:t>-</w:t>
      </w:r>
      <w:r w:rsidR="004C16FB">
        <w:rPr>
          <w:rFonts w:ascii="Times New Roman" w:hAnsi="Times New Roman" w:cs="Times New Roman"/>
          <w:b/>
          <w:sz w:val="24"/>
          <w:szCs w:val="24"/>
        </w:rPr>
        <w:t>26</w:t>
      </w:r>
    </w:p>
    <w:tbl>
      <w:tblPr>
        <w:tblStyle w:val="Lentelstinklelis"/>
        <w:tblpPr w:leftFromText="180" w:rightFromText="180" w:vertAnchor="page" w:horzAnchor="margin" w:tblpY="3469"/>
        <w:tblW w:w="0" w:type="auto"/>
        <w:tblLook w:val="04A0" w:firstRow="1" w:lastRow="0" w:firstColumn="1" w:lastColumn="0" w:noHBand="0" w:noVBand="1"/>
      </w:tblPr>
      <w:tblGrid>
        <w:gridCol w:w="3025"/>
        <w:gridCol w:w="757"/>
        <w:gridCol w:w="4690"/>
        <w:gridCol w:w="5747"/>
      </w:tblGrid>
      <w:tr w:rsidR="004C16FB" w:rsidRPr="00F31F61" w14:paraId="05B1A9AB" w14:textId="77777777" w:rsidTr="0002160E">
        <w:tc>
          <w:tcPr>
            <w:tcW w:w="3025" w:type="dxa"/>
          </w:tcPr>
          <w:p w14:paraId="4AAE010F" w14:textId="77777777" w:rsidR="004C16FB" w:rsidRPr="00F31F61" w:rsidRDefault="004C16FB" w:rsidP="003B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1">
              <w:rPr>
                <w:rFonts w:ascii="Times New Roman" w:hAnsi="Times New Roman" w:cs="Times New Roman"/>
                <w:sz w:val="24"/>
                <w:szCs w:val="24"/>
              </w:rPr>
              <w:t>Pastabas ir klausimus teikę asmenys</w:t>
            </w:r>
          </w:p>
        </w:tc>
        <w:tc>
          <w:tcPr>
            <w:tcW w:w="757" w:type="dxa"/>
          </w:tcPr>
          <w:p w14:paraId="106B819B" w14:textId="77777777" w:rsidR="004C16FB" w:rsidRPr="00F31F61" w:rsidRDefault="004C16FB" w:rsidP="003B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690" w:type="dxa"/>
          </w:tcPr>
          <w:p w14:paraId="0757D308" w14:textId="77777777" w:rsidR="004C16FB" w:rsidRPr="00F31F61" w:rsidRDefault="004C16FB" w:rsidP="003B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1">
              <w:rPr>
                <w:rFonts w:ascii="Times New Roman" w:hAnsi="Times New Roman" w:cs="Times New Roman"/>
                <w:sz w:val="24"/>
                <w:szCs w:val="24"/>
              </w:rPr>
              <w:t>Pastabos, pasiūlymai, klausimai</w:t>
            </w:r>
          </w:p>
        </w:tc>
        <w:tc>
          <w:tcPr>
            <w:tcW w:w="5747" w:type="dxa"/>
          </w:tcPr>
          <w:p w14:paraId="4F478477" w14:textId="77777777" w:rsidR="004C16FB" w:rsidRPr="00F31F61" w:rsidRDefault="004C16FB" w:rsidP="003B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1">
              <w:rPr>
                <w:rFonts w:ascii="Times New Roman" w:hAnsi="Times New Roman" w:cs="Times New Roman"/>
                <w:sz w:val="24"/>
                <w:szCs w:val="24"/>
              </w:rPr>
              <w:t>Atsakymai</w:t>
            </w:r>
          </w:p>
        </w:tc>
      </w:tr>
      <w:tr w:rsidR="004C16FB" w:rsidRPr="00F31F61" w14:paraId="6E26A298" w14:textId="77777777" w:rsidTr="0002160E">
        <w:trPr>
          <w:trHeight w:val="2263"/>
        </w:trPr>
        <w:tc>
          <w:tcPr>
            <w:tcW w:w="3025" w:type="dxa"/>
            <w:vAlign w:val="center"/>
          </w:tcPr>
          <w:p w14:paraId="0BC6AFD5" w14:textId="77777777" w:rsidR="004C16FB" w:rsidRPr="00F31F61" w:rsidRDefault="004C16FB" w:rsidP="003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AF35DE">
              <w:rPr>
                <w:rFonts w:ascii="Times New Roman" w:hAnsi="Times New Roman" w:cs="Times New Roman"/>
                <w:sz w:val="24"/>
                <w:szCs w:val="24"/>
              </w:rPr>
              <w:t>mokslo ir technologijų parkas</w:t>
            </w:r>
          </w:p>
        </w:tc>
        <w:tc>
          <w:tcPr>
            <w:tcW w:w="757" w:type="dxa"/>
          </w:tcPr>
          <w:p w14:paraId="60544662" w14:textId="77777777" w:rsidR="004C16FB" w:rsidRPr="00F31F61" w:rsidRDefault="004C16FB" w:rsidP="003B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0" w:type="dxa"/>
          </w:tcPr>
          <w:p w14:paraId="1C1D0CCC" w14:textId="77777777" w:rsidR="004C16FB" w:rsidRPr="00F31F61" w:rsidRDefault="004C16FB" w:rsidP="003B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CC">
              <w:rPr>
                <w:rFonts w:ascii="Times New Roman" w:hAnsi="Times New Roman" w:cs="Times New Roman"/>
                <w:sz w:val="24"/>
                <w:szCs w:val="24"/>
              </w:rPr>
              <w:t>Mokslo ir technologijų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 į</w:t>
            </w:r>
            <w:r w:rsidRPr="00081ECC">
              <w:rPr>
                <w:rFonts w:ascii="Times New Roman" w:hAnsi="Times New Roman" w:cs="Times New Roman"/>
                <w:sz w:val="24"/>
                <w:szCs w:val="24"/>
              </w:rPr>
              <w:t>traukti prie  MTEPI veiklas įgyvendinančių institucijų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kurie, kartu su 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Kofinansavimas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ir privačiais investuotojais, galėtų investuoti į labai mažas ir mažas įmones pagal finansinę priemonę „Ko-investicinis fondas MTEPI, finansuojamas iš Europos regioninės plėtros fondo“</w:t>
            </w:r>
          </w:p>
        </w:tc>
        <w:tc>
          <w:tcPr>
            <w:tcW w:w="5747" w:type="dxa"/>
          </w:tcPr>
          <w:p w14:paraId="61F4246F" w14:textId="1B815960" w:rsidR="004C16FB" w:rsidRPr="00F31F61" w:rsidRDefault="004C16FB" w:rsidP="0002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Šiuo metu jau yra veikiančios finansinės priemonės „Ko-investicinis fondas II, finansuojamas iš Europos regioninės plėtros fondo“ ir „Ko-investicinis fondas“, pagal kurias </w:t>
            </w:r>
            <w:r w:rsidRPr="00081ECC">
              <w:rPr>
                <w:rFonts w:ascii="Times New Roman" w:hAnsi="Times New Roman" w:cs="Times New Roman"/>
                <w:sz w:val="24"/>
                <w:szCs w:val="24"/>
              </w:rPr>
              <w:t>Mokslo ir technologijų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įmonės galėtų gauti reikiamą joms finansavimą (jeigu atitiks privačių investuotojų investicijoms keliamus reikalavimus). Daugiau informacijos apie minėt</w:t>
            </w:r>
            <w:r w:rsidR="00D07C7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D07C7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rasite </w:t>
            </w:r>
            <w:r w:rsidR="0002160E">
              <w:rPr>
                <w:rFonts w:ascii="Times New Roman" w:hAnsi="Times New Roman" w:cs="Times New Roman"/>
                <w:sz w:val="24"/>
                <w:szCs w:val="24"/>
              </w:rPr>
              <w:t xml:space="preserve">internetinėje svetainėje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adresu </w:t>
            </w:r>
            <w:hyperlink r:id="rId7" w:history="1">
              <w:r w:rsidRPr="00862C2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www.koinvest.lt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16FB" w:rsidRPr="00F31F61" w14:paraId="61BE8EDF" w14:textId="77777777" w:rsidTr="0002160E">
        <w:trPr>
          <w:trHeight w:val="276"/>
        </w:trPr>
        <w:tc>
          <w:tcPr>
            <w:tcW w:w="3025" w:type="dxa"/>
            <w:vAlign w:val="center"/>
          </w:tcPr>
          <w:p w14:paraId="5B388D1D" w14:textId="77777777" w:rsidR="004C16FB" w:rsidRPr="00F31F61" w:rsidRDefault="004C16FB" w:rsidP="003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VUL Santaros klinikos</w:t>
            </w:r>
          </w:p>
        </w:tc>
        <w:tc>
          <w:tcPr>
            <w:tcW w:w="757" w:type="dxa"/>
          </w:tcPr>
          <w:p w14:paraId="238A80F5" w14:textId="77777777" w:rsidR="004C16FB" w:rsidRPr="00F31F61" w:rsidRDefault="004C16FB" w:rsidP="003B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14:paraId="1381EE4E" w14:textId="77777777" w:rsidR="004C16FB" w:rsidRPr="00F31F61" w:rsidRDefault="004C16FB" w:rsidP="003B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Greta mokslo ir studijų institucijų įtraukti ir universitetų ligonines, kurios, kartu su 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Kofinansavimas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ir privačiais investuotojais, galėtų investuoti į labai mažas ir mažas įmones pagal finansinę priemonę „Ko-investicinis fondas MTEPI, finansuojamas iš Europos regioninės plėtros fondo“</w:t>
            </w:r>
          </w:p>
        </w:tc>
        <w:tc>
          <w:tcPr>
            <w:tcW w:w="5747" w:type="dxa"/>
          </w:tcPr>
          <w:p w14:paraId="7A9FDBC2" w14:textId="7E3CE4AB" w:rsidR="004C16FB" w:rsidRPr="00F31F61" w:rsidRDefault="004C16FB" w:rsidP="0003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E">
              <w:rPr>
                <w:rFonts w:ascii="Times New Roman" w:hAnsi="Times New Roman" w:cs="Times New Roman"/>
                <w:sz w:val="24"/>
                <w:szCs w:val="24"/>
              </w:rPr>
              <w:t xml:space="preserve">2014–2020 m. programavimo periodu finansinių priemonių parama grindžiama išankstiniu vertinimu, kurį atliekant nustatomi rinkos trūkumai, apskaičiuojamas viešųjų investicijų poreikis, nustatoma investavimo strategija, įskaitant įgyvendinimo sąlygas. Priemonės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„Ko-investicinis fondas MTEPI, finansuojamas iš Europos regioninės plėtros fondo“</w:t>
            </w:r>
            <w:r w:rsidRPr="00EA718E">
              <w:rPr>
                <w:rFonts w:ascii="Times New Roman" w:hAnsi="Times New Roman" w:cs="Times New Roman"/>
                <w:sz w:val="24"/>
                <w:szCs w:val="24"/>
              </w:rPr>
              <w:t xml:space="preserve"> (toliau – Priemonė) pagrindinės sąlygos yra numatytos Mokslinių tyrimų ir eksperimentinės plėtros finansavimo 2014–2020 metų Europos Sąjungos struktūrinių fondų lėšomis išankstiniame vertinime (toliau – Vertinimas), už kurio </w:t>
            </w:r>
            <w:r w:rsidR="0002160E">
              <w:rPr>
                <w:rFonts w:ascii="Times New Roman" w:hAnsi="Times New Roman" w:cs="Times New Roman"/>
                <w:sz w:val="24"/>
                <w:szCs w:val="24"/>
              </w:rPr>
              <w:t>organizavimą</w:t>
            </w:r>
            <w:r w:rsidRPr="00EA718E">
              <w:rPr>
                <w:rFonts w:ascii="Times New Roman" w:hAnsi="Times New Roman" w:cs="Times New Roman"/>
                <w:sz w:val="24"/>
                <w:szCs w:val="24"/>
              </w:rPr>
              <w:t xml:space="preserve"> atsakinga Lietuvos Respublikos finansų ministerija (toliau – Finansų ministerija). Vertinime numatyta, kad įmonių, į kurias bus investuojama iš Priemonės lėšų, viena iš akcininkų turi būti mokslo ir studijų institucija. Ūkio ministerija esant poreikiui gali siūlyti Finansų ministerijai inicijuoti Vertinimo keitimą, siekiant įvertinti universitetų ligoninių</w:t>
            </w:r>
            <w:r w:rsidR="00037017">
              <w:rPr>
                <w:rFonts w:ascii="Times New Roman" w:hAnsi="Times New Roman" w:cs="Times New Roman"/>
                <w:sz w:val="24"/>
                <w:szCs w:val="24"/>
              </w:rPr>
              <w:t>, kaip akcininkių į įmones,</w:t>
            </w:r>
            <w:r w:rsidR="003F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8E">
              <w:rPr>
                <w:rFonts w:ascii="Times New Roman" w:hAnsi="Times New Roman" w:cs="Times New Roman"/>
                <w:sz w:val="24"/>
                <w:szCs w:val="24"/>
              </w:rPr>
              <w:t>dalyvavimo Priemonėje galimybes.</w:t>
            </w:r>
          </w:p>
        </w:tc>
      </w:tr>
      <w:tr w:rsidR="004C16FB" w:rsidRPr="00F31F61" w14:paraId="4F1C76ED" w14:textId="77777777" w:rsidTr="0002160E">
        <w:trPr>
          <w:trHeight w:val="2182"/>
        </w:trPr>
        <w:tc>
          <w:tcPr>
            <w:tcW w:w="3025" w:type="dxa"/>
            <w:vAlign w:val="center"/>
          </w:tcPr>
          <w:p w14:paraId="667BE257" w14:textId="77777777" w:rsidR="004C16FB" w:rsidRDefault="004C16FB" w:rsidP="003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Vilniaus universitetas, Lietuvos biotechnologijų asociacija, Lietuvos biochemikų draugija</w:t>
            </w:r>
          </w:p>
        </w:tc>
        <w:tc>
          <w:tcPr>
            <w:tcW w:w="757" w:type="dxa"/>
          </w:tcPr>
          <w:p w14:paraId="39A721EF" w14:textId="77777777" w:rsidR="004C16FB" w:rsidRDefault="004C16FB" w:rsidP="003B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0" w:type="dxa"/>
          </w:tcPr>
          <w:p w14:paraId="7D102622" w14:textId="6E22F5EF" w:rsidR="004C16FB" w:rsidRPr="00D07C72" w:rsidRDefault="004C16FB" w:rsidP="003B4349">
            <w:pPr>
              <w:jc w:val="both"/>
              <w:rPr>
                <w:rFonts w:ascii="Times New Roman" w:eastAsia="MS Mincho" w:hAnsi="Times New Roman" w:cs="Times New Roman"/>
                <w:snapToGrid w:val="0"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Neriboti investavimo per finansinę priemonę „Ko-investicinis fondas MTEPI, finansuojamas iš Europos regioninės plėtros fondo“ </w:t>
            </w:r>
            <w:r w:rsidRPr="00A3062D">
              <w:rPr>
                <w:rFonts w:ascii="Times New Roman" w:eastAsia="MS Mincho" w:hAnsi="Times New Roman" w:cs="Times New Roman"/>
                <w:snapToGrid w:val="0"/>
                <w:sz w:val="24"/>
                <w:lang w:eastAsia="ja-JP"/>
              </w:rPr>
              <w:t>į gamtos mokslų sektoriuje veikiančias įmones, kai teikiamas finansavimas moksliniams tyrimams, plėtrai ir techninėms paraiškoms, susijusioms su genetiškai modifikuotais organizmais (GMO)</w:t>
            </w:r>
            <w:r>
              <w:rPr>
                <w:rFonts w:ascii="Times New Roman" w:eastAsia="MS Mincho" w:hAnsi="Times New Roman" w:cs="Times New Roman"/>
                <w:snapToGrid w:val="0"/>
                <w:sz w:val="24"/>
                <w:lang w:eastAsia="ja-JP"/>
              </w:rPr>
              <w:t>.</w:t>
            </w:r>
          </w:p>
        </w:tc>
        <w:tc>
          <w:tcPr>
            <w:tcW w:w="5747" w:type="dxa"/>
          </w:tcPr>
          <w:p w14:paraId="14DBCB8C" w14:textId="3EC54A7F" w:rsidR="004C16FB" w:rsidRDefault="00771620" w:rsidP="0077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 finansinę priemonę „Ko-investicinis fondas MTEPI, finansuojamas iš Europos regioninės plėtros fondo“ nebus ribojamas investavimas</w:t>
            </w:r>
            <w:r w:rsidR="004C16FB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r w:rsidR="004C16FB" w:rsidRPr="00A3062D">
              <w:rPr>
                <w:rFonts w:ascii="Times New Roman" w:eastAsia="MS Mincho" w:hAnsi="Times New Roman" w:cs="Times New Roman"/>
                <w:snapToGrid w:val="0"/>
                <w:sz w:val="24"/>
                <w:lang w:eastAsia="ja-JP"/>
              </w:rPr>
              <w:t xml:space="preserve"> gamtos mokslų sektoriuje veikiančias įmo</w:t>
            </w:r>
            <w:bookmarkStart w:id="0" w:name="_GoBack"/>
            <w:bookmarkEnd w:id="0"/>
            <w:r w:rsidR="004C16FB" w:rsidRPr="00A3062D">
              <w:rPr>
                <w:rFonts w:ascii="Times New Roman" w:eastAsia="MS Mincho" w:hAnsi="Times New Roman" w:cs="Times New Roman"/>
                <w:snapToGrid w:val="0"/>
                <w:sz w:val="24"/>
                <w:lang w:eastAsia="ja-JP"/>
              </w:rPr>
              <w:t>nes, kai teikiamas finansavimas moksliniams tyrimams, plėtrai ir techninėms paraiškoms, susijusioms su genetiškai modifikuotais organizmais (GMO)</w:t>
            </w:r>
            <w:r w:rsidR="004C1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AE6934F" w14:textId="77777777" w:rsidR="004C16FB" w:rsidRPr="00081ECC" w:rsidRDefault="004C16FB" w:rsidP="00081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16FB" w:rsidRPr="00081ECC" w:rsidSect="008C1E9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681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A42"/>
    <w:multiLevelType w:val="multilevel"/>
    <w:tmpl w:val="FB78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C26F6"/>
    <w:multiLevelType w:val="multilevel"/>
    <w:tmpl w:val="522CC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keviciene Olesia">
    <w15:presenceInfo w15:providerId="AD" w15:userId="S-1-5-21-1010461775-1311123373-317593308-4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CD"/>
    <w:rsid w:val="0002160E"/>
    <w:rsid w:val="00024BD7"/>
    <w:rsid w:val="00030528"/>
    <w:rsid w:val="00037017"/>
    <w:rsid w:val="00054AF7"/>
    <w:rsid w:val="00081ECC"/>
    <w:rsid w:val="000C131A"/>
    <w:rsid w:val="00172DC7"/>
    <w:rsid w:val="002045A3"/>
    <w:rsid w:val="00281F75"/>
    <w:rsid w:val="002A037D"/>
    <w:rsid w:val="002C7D05"/>
    <w:rsid w:val="002E3333"/>
    <w:rsid w:val="002F7B62"/>
    <w:rsid w:val="00367E60"/>
    <w:rsid w:val="00372171"/>
    <w:rsid w:val="003F2541"/>
    <w:rsid w:val="00427A35"/>
    <w:rsid w:val="00433CEE"/>
    <w:rsid w:val="004A65CD"/>
    <w:rsid w:val="004B1629"/>
    <w:rsid w:val="004C16FB"/>
    <w:rsid w:val="00553C3D"/>
    <w:rsid w:val="005748F7"/>
    <w:rsid w:val="005A3FE1"/>
    <w:rsid w:val="005C0795"/>
    <w:rsid w:val="005C54A5"/>
    <w:rsid w:val="00693FD6"/>
    <w:rsid w:val="00755DFC"/>
    <w:rsid w:val="00771620"/>
    <w:rsid w:val="00777AD2"/>
    <w:rsid w:val="007A7A79"/>
    <w:rsid w:val="007C1DFE"/>
    <w:rsid w:val="007F4560"/>
    <w:rsid w:val="00813BAA"/>
    <w:rsid w:val="008C1E96"/>
    <w:rsid w:val="008F38DA"/>
    <w:rsid w:val="00912E8D"/>
    <w:rsid w:val="00927404"/>
    <w:rsid w:val="00953E10"/>
    <w:rsid w:val="009704FB"/>
    <w:rsid w:val="00A03131"/>
    <w:rsid w:val="00A76F87"/>
    <w:rsid w:val="00AC0CF1"/>
    <w:rsid w:val="00AF1450"/>
    <w:rsid w:val="00AF35DE"/>
    <w:rsid w:val="00B27837"/>
    <w:rsid w:val="00B34515"/>
    <w:rsid w:val="00B357D5"/>
    <w:rsid w:val="00B70BB3"/>
    <w:rsid w:val="00BB0D0C"/>
    <w:rsid w:val="00BD7477"/>
    <w:rsid w:val="00BE799C"/>
    <w:rsid w:val="00C2176A"/>
    <w:rsid w:val="00C677E9"/>
    <w:rsid w:val="00C83D73"/>
    <w:rsid w:val="00CA4826"/>
    <w:rsid w:val="00D07C72"/>
    <w:rsid w:val="00D16076"/>
    <w:rsid w:val="00D203A7"/>
    <w:rsid w:val="00D261F1"/>
    <w:rsid w:val="00D55A9A"/>
    <w:rsid w:val="00D61442"/>
    <w:rsid w:val="00D6267E"/>
    <w:rsid w:val="00DB23F6"/>
    <w:rsid w:val="00DE2A37"/>
    <w:rsid w:val="00E20670"/>
    <w:rsid w:val="00E516C4"/>
    <w:rsid w:val="00E570C8"/>
    <w:rsid w:val="00E64577"/>
    <w:rsid w:val="00EA718E"/>
    <w:rsid w:val="00ED269C"/>
    <w:rsid w:val="00EE491A"/>
    <w:rsid w:val="00F109F0"/>
    <w:rsid w:val="00F10CE2"/>
    <w:rsid w:val="00F31F61"/>
    <w:rsid w:val="00F912CF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4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1E9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C07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07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07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07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07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0795"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rsid w:val="005C0795"/>
    <w:pPr>
      <w:spacing w:after="0" w:line="240" w:lineRule="auto"/>
    </w:pPr>
    <w:rPr>
      <w:rFonts w:ascii="Calibri" w:eastAsia="Calibri" w:hAnsi="Calibri" w:cs="Times New Roman"/>
    </w:rPr>
  </w:style>
  <w:style w:type="paragraph" w:styleId="prastasistinklapis">
    <w:name w:val="Normal (Web)"/>
    <w:basedOn w:val="prastasis"/>
    <w:uiPriority w:val="99"/>
    <w:unhideWhenUsed/>
    <w:rsid w:val="00CA4826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24BD7"/>
    <w:rPr>
      <w:color w:val="0563C1" w:themeColor="hyperlink"/>
      <w:u w:val="single"/>
    </w:rPr>
  </w:style>
  <w:style w:type="character" w:customStyle="1" w:styleId="st1">
    <w:name w:val="st1"/>
    <w:basedOn w:val="Numatytasispastraiposriftas"/>
    <w:rsid w:val="00281F75"/>
  </w:style>
  <w:style w:type="character" w:customStyle="1" w:styleId="shorttext">
    <w:name w:val="short_text"/>
    <w:basedOn w:val="Numatytasispastraiposriftas"/>
    <w:rsid w:val="00D203A7"/>
  </w:style>
  <w:style w:type="character" w:customStyle="1" w:styleId="hps">
    <w:name w:val="hps"/>
    <w:basedOn w:val="Numatytasispastraiposriftas"/>
    <w:rsid w:val="00D203A7"/>
  </w:style>
  <w:style w:type="character" w:styleId="Perirtashipersaitas">
    <w:name w:val="FollowedHyperlink"/>
    <w:basedOn w:val="Numatytasispastraiposriftas"/>
    <w:uiPriority w:val="99"/>
    <w:semiHidden/>
    <w:unhideWhenUsed/>
    <w:rsid w:val="004C16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1E9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C07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07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07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07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07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0795"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rsid w:val="005C0795"/>
    <w:pPr>
      <w:spacing w:after="0" w:line="240" w:lineRule="auto"/>
    </w:pPr>
    <w:rPr>
      <w:rFonts w:ascii="Calibri" w:eastAsia="Calibri" w:hAnsi="Calibri" w:cs="Times New Roman"/>
    </w:rPr>
  </w:style>
  <w:style w:type="paragraph" w:styleId="prastasistinklapis">
    <w:name w:val="Normal (Web)"/>
    <w:basedOn w:val="prastasis"/>
    <w:uiPriority w:val="99"/>
    <w:unhideWhenUsed/>
    <w:rsid w:val="00CA4826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24BD7"/>
    <w:rPr>
      <w:color w:val="0563C1" w:themeColor="hyperlink"/>
      <w:u w:val="single"/>
    </w:rPr>
  </w:style>
  <w:style w:type="character" w:customStyle="1" w:styleId="st1">
    <w:name w:val="st1"/>
    <w:basedOn w:val="Numatytasispastraiposriftas"/>
    <w:rsid w:val="00281F75"/>
  </w:style>
  <w:style w:type="character" w:customStyle="1" w:styleId="shorttext">
    <w:name w:val="short_text"/>
    <w:basedOn w:val="Numatytasispastraiposriftas"/>
    <w:rsid w:val="00D203A7"/>
  </w:style>
  <w:style w:type="character" w:customStyle="1" w:styleId="hps">
    <w:name w:val="hps"/>
    <w:basedOn w:val="Numatytasispastraiposriftas"/>
    <w:rsid w:val="00D203A7"/>
  </w:style>
  <w:style w:type="character" w:styleId="Perirtashipersaitas">
    <w:name w:val="FollowedHyperlink"/>
    <w:basedOn w:val="Numatytasispastraiposriftas"/>
    <w:uiPriority w:val="99"/>
    <w:semiHidden/>
    <w:unhideWhenUsed/>
    <w:rsid w:val="004C1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invest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8628-9C32-4C02-8EBE-CA97A6B5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Vaitkevičienė</dc:creator>
  <cp:lastModifiedBy>Maciulyte Rasa</cp:lastModifiedBy>
  <cp:revision>2</cp:revision>
  <dcterms:created xsi:type="dcterms:W3CDTF">2018-02-26T13:03:00Z</dcterms:created>
  <dcterms:modified xsi:type="dcterms:W3CDTF">2018-02-26T13:03:00Z</dcterms:modified>
</cp:coreProperties>
</file>